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jc w:val="center"/>
        <w:outlineLvl w:val="0"/>
        <w:rPr>
          <w:rFonts w:eastAsiaTheme="minorEastAsia"/>
          <w:b/>
          <w:sz w:val="32"/>
          <w:szCs w:val="32"/>
          <w:lang w:eastAsia="zh-CN"/>
        </w:rPr>
      </w:pPr>
      <w:r>
        <w:rPr>
          <w:b/>
          <w:sz w:val="32"/>
          <w:szCs w:val="32"/>
          <w:lang w:eastAsia="zh-CN"/>
        </w:rPr>
        <w:t>《</w:t>
      </w:r>
      <w:r>
        <w:rPr>
          <w:rFonts w:hint="eastAsia"/>
          <w:b/>
          <w:sz w:val="32"/>
          <w:szCs w:val="32"/>
          <w:lang w:eastAsia="zh-CN"/>
        </w:rPr>
        <w:t>分析化学</w:t>
      </w:r>
      <w:r>
        <w:rPr>
          <w:b/>
          <w:sz w:val="32"/>
          <w:szCs w:val="32"/>
          <w:lang w:eastAsia="zh-CN"/>
        </w:rPr>
        <w:t>》课程教学大纲</w:t>
      </w:r>
    </w:p>
    <w:tbl>
      <w:tblPr>
        <w:tblStyle w:val="1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87"/>
        <w:gridCol w:w="377"/>
        <w:gridCol w:w="636"/>
        <w:gridCol w:w="1142"/>
        <w:gridCol w:w="439"/>
        <w:gridCol w:w="1912"/>
        <w:gridCol w:w="1391"/>
        <w:gridCol w:w="3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15"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eastAsia="宋体"/>
                <w:sz w:val="21"/>
                <w:szCs w:val="21"/>
                <w:lang w:eastAsia="zh-CN"/>
              </w:rPr>
              <w:t xml:space="preserve"> </w:t>
            </w:r>
            <w:r>
              <w:rPr>
                <w:rFonts w:hint="eastAsia" w:eastAsia="宋体"/>
                <w:sz w:val="21"/>
                <w:szCs w:val="21"/>
                <w:lang w:eastAsia="zh-CN"/>
              </w:rPr>
              <w:t>分析化学</w:t>
            </w:r>
          </w:p>
        </w:tc>
        <w:tc>
          <w:tcPr>
            <w:tcW w:w="503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eastAsia="宋体"/>
                <w:sz w:val="21"/>
                <w:szCs w:val="21"/>
                <w:lang w:eastAsia="zh-CN"/>
              </w:rPr>
              <w:t xml:space="preserve"> </w:t>
            </w:r>
            <w:r>
              <w:rPr>
                <w:rFonts w:hint="eastAsia" w:eastAsia="宋体"/>
                <w:sz w:val="21"/>
                <w:szCs w:val="21"/>
                <w:lang w:eastAsia="zh-CN"/>
              </w:rPr>
              <w:t>必</w:t>
            </w:r>
            <w:r>
              <w:rPr>
                <w:rFonts w:eastAsia="宋体"/>
                <w:sz w:val="21"/>
                <w:szCs w:val="21"/>
                <w:lang w:eastAsia="zh-CN"/>
              </w:rPr>
              <w:t>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shd w:val="clear" w:color="auto" w:fill="auto"/>
            <w:vAlign w:val="center"/>
          </w:tcPr>
          <w:p>
            <w:pPr>
              <w:tabs>
                <w:tab w:val="left" w:pos="1440"/>
              </w:tabs>
              <w:spacing w:after="0" w:line="360" w:lineRule="exact"/>
              <w:outlineLvl w:val="0"/>
              <w:rPr>
                <w:rFonts w:eastAsia="宋体"/>
                <w:b/>
                <w:sz w:val="21"/>
                <w:szCs w:val="21"/>
              </w:rPr>
            </w:pPr>
            <w:r>
              <w:rPr>
                <w:rFonts w:eastAsia="宋体"/>
                <w:b/>
                <w:sz w:val="21"/>
                <w:szCs w:val="21"/>
              </w:rPr>
              <w:t>课程英文名称：</w:t>
            </w:r>
            <w:r>
              <w:rPr>
                <w:sz w:val="18"/>
                <w:szCs w:val="18"/>
              </w:rPr>
              <w:t>Analy</w:t>
            </w:r>
            <w:r>
              <w:rPr>
                <w:rFonts w:hint="eastAsia" w:eastAsia="宋体"/>
                <w:sz w:val="18"/>
                <w:szCs w:val="18"/>
                <w:lang w:val="en-US" w:eastAsia="zh-CN"/>
              </w:rPr>
              <w:t>tical</w:t>
            </w:r>
            <w:r>
              <w:rPr>
                <w:sz w:val="18"/>
                <w:szCs w:val="18"/>
              </w:rPr>
              <w:t xml:space="preserve"> Chemi</w:t>
            </w:r>
            <w:r>
              <w:rPr>
                <w:rFonts w:hint="eastAsia" w:eastAsia="宋体"/>
                <w:sz w:val="18"/>
                <w:szCs w:val="18"/>
                <w:lang w:val="en-US" w:eastAsia="zh-CN"/>
              </w:rPr>
              <w:t>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15"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rPr>
              <w:t>总学时/周学时/学分：</w:t>
            </w:r>
            <w:r>
              <w:rPr>
                <w:rFonts w:hint="eastAsia" w:eastAsia="宋体"/>
                <w:sz w:val="18"/>
                <w:szCs w:val="18"/>
                <w:lang w:val="en-US" w:eastAsia="zh-CN"/>
              </w:rPr>
              <w:t>36</w:t>
            </w:r>
            <w:r>
              <w:rPr>
                <w:sz w:val="18"/>
                <w:szCs w:val="18"/>
              </w:rPr>
              <w:t>/</w:t>
            </w:r>
            <w:r>
              <w:rPr>
                <w:rFonts w:hint="eastAsia" w:eastAsia="宋体"/>
                <w:sz w:val="18"/>
                <w:szCs w:val="18"/>
                <w:lang w:val="en-US" w:eastAsia="zh-CN"/>
              </w:rPr>
              <w:t>3</w:t>
            </w:r>
            <w:r>
              <w:rPr>
                <w:sz w:val="18"/>
                <w:szCs w:val="18"/>
              </w:rPr>
              <w:t>/</w:t>
            </w:r>
            <w:r>
              <w:rPr>
                <w:rFonts w:hint="eastAsia" w:eastAsia="宋体"/>
                <w:sz w:val="18"/>
                <w:szCs w:val="18"/>
                <w:lang w:val="en-US" w:eastAsia="zh-CN"/>
              </w:rPr>
              <w:t>2</w:t>
            </w:r>
          </w:p>
        </w:tc>
        <w:tc>
          <w:tcPr>
            <w:tcW w:w="503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其中实验（实训、讨论等）学时：</w:t>
            </w:r>
            <w:r>
              <w:rPr>
                <w:rFonts w:hint="eastAsia" w:eastAsia="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先修课程：</w:t>
            </w:r>
            <w:r>
              <w:rPr>
                <w:rFonts w:hint="eastAsia" w:eastAsia="宋体"/>
                <w:sz w:val="21"/>
                <w:szCs w:val="21"/>
                <w:lang w:eastAsia="zh-CN"/>
              </w:rPr>
              <w:t>《无机化学》及其实验课程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15"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授课时间：</w:t>
            </w:r>
            <w:r>
              <w:rPr>
                <w:rFonts w:eastAsia="宋体"/>
                <w:sz w:val="21"/>
                <w:szCs w:val="21"/>
                <w:lang w:eastAsia="zh-CN"/>
              </w:rPr>
              <w:t>1-1</w:t>
            </w:r>
            <w:r>
              <w:rPr>
                <w:rFonts w:hint="eastAsia" w:eastAsia="宋体"/>
                <w:sz w:val="21"/>
                <w:szCs w:val="21"/>
                <w:lang w:val="en-US" w:eastAsia="zh-CN"/>
              </w:rPr>
              <w:t>2</w:t>
            </w:r>
            <w:r>
              <w:rPr>
                <w:rFonts w:eastAsia="宋体"/>
                <w:sz w:val="21"/>
                <w:szCs w:val="21"/>
                <w:lang w:eastAsia="zh-CN"/>
              </w:rPr>
              <w:t>周 星期</w:t>
            </w:r>
            <w:r>
              <w:rPr>
                <w:rFonts w:hint="eastAsia" w:eastAsia="宋体"/>
                <w:sz w:val="21"/>
                <w:szCs w:val="21"/>
                <w:lang w:eastAsia="zh-CN"/>
              </w:rPr>
              <w:t>三</w:t>
            </w:r>
            <w:r>
              <w:rPr>
                <w:rFonts w:eastAsia="宋体"/>
                <w:sz w:val="21"/>
                <w:szCs w:val="21"/>
                <w:lang w:eastAsia="zh-CN"/>
              </w:rPr>
              <w:t xml:space="preserve"> </w:t>
            </w:r>
            <w:r>
              <w:rPr>
                <w:rFonts w:hint="eastAsia" w:eastAsia="宋体"/>
                <w:sz w:val="21"/>
                <w:szCs w:val="21"/>
                <w:lang w:val="en-US" w:eastAsia="zh-CN"/>
              </w:rPr>
              <w:t>5</w:t>
            </w:r>
            <w:r>
              <w:rPr>
                <w:rFonts w:eastAsia="宋体"/>
                <w:sz w:val="21"/>
                <w:szCs w:val="21"/>
                <w:lang w:eastAsia="zh-CN"/>
              </w:rPr>
              <w:t>-</w:t>
            </w:r>
            <w:r>
              <w:rPr>
                <w:rFonts w:hint="eastAsia" w:eastAsia="宋体"/>
                <w:sz w:val="21"/>
                <w:szCs w:val="21"/>
                <w:lang w:val="en-US" w:eastAsia="zh-CN"/>
              </w:rPr>
              <w:t>7</w:t>
            </w:r>
            <w:r>
              <w:rPr>
                <w:rFonts w:eastAsia="宋体"/>
                <w:sz w:val="21"/>
                <w:szCs w:val="21"/>
                <w:lang w:eastAsia="zh-CN"/>
              </w:rPr>
              <w:t>节</w:t>
            </w:r>
          </w:p>
        </w:tc>
        <w:tc>
          <w:tcPr>
            <w:tcW w:w="503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rPr>
              <w:t>授课地点：</w:t>
            </w:r>
            <w:r>
              <w:rPr>
                <w:rFonts w:hint="eastAsia" w:eastAsia="宋体"/>
                <w:sz w:val="21"/>
                <w:szCs w:val="21"/>
                <w:lang w:val="en-US" w:eastAsia="zh-CN"/>
              </w:rPr>
              <w:t>6B101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授课对象：</w:t>
            </w:r>
            <w:r>
              <w:rPr>
                <w:rFonts w:eastAsia="宋体"/>
                <w:sz w:val="21"/>
                <w:szCs w:val="21"/>
                <w:lang w:eastAsia="zh-CN"/>
              </w:rPr>
              <w:t>201</w:t>
            </w:r>
            <w:r>
              <w:rPr>
                <w:rFonts w:hint="eastAsia" w:eastAsia="宋体"/>
                <w:sz w:val="21"/>
                <w:szCs w:val="21"/>
                <w:lang w:val="en-US" w:eastAsia="zh-CN"/>
              </w:rPr>
              <w:t>6</w:t>
            </w:r>
            <w:r>
              <w:rPr>
                <w:rFonts w:eastAsia="宋体"/>
                <w:sz w:val="21"/>
                <w:szCs w:val="21"/>
                <w:lang w:eastAsia="zh-CN"/>
              </w:rPr>
              <w:t>级</w:t>
            </w:r>
            <w:r>
              <w:rPr>
                <w:rFonts w:hint="eastAsia" w:eastAsia="宋体"/>
                <w:sz w:val="21"/>
                <w:szCs w:val="21"/>
                <w:lang w:eastAsia="zh-CN"/>
              </w:rPr>
              <w:t>应用化学</w:t>
            </w:r>
            <w:r>
              <w:rPr>
                <w:rFonts w:hint="eastAsia" w:eastAsia="宋体"/>
                <w:sz w:val="21"/>
                <w:szCs w:val="21"/>
                <w:lang w:val="en-US" w:eastAsia="zh-CN"/>
              </w:rPr>
              <w:t>1、2、3</w:t>
            </w:r>
            <w:r>
              <w:rPr>
                <w:rFonts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开课院系：</w:t>
            </w:r>
            <w:r>
              <w:rPr>
                <w:rFonts w:eastAsia="宋体"/>
                <w:sz w:val="21"/>
                <w:szCs w:val="21"/>
                <w:lang w:eastAsia="zh-CN"/>
              </w:rPr>
              <w:t>化学工程与能源技术学院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eastAsia="宋体"/>
                <w:sz w:val="21"/>
                <w:szCs w:val="21"/>
                <w:lang w:eastAsia="zh-CN"/>
              </w:rPr>
              <w:t>彭敏</w:t>
            </w:r>
            <w:r>
              <w:rPr>
                <w:rFonts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15"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rPr>
              <w:t>联系电话：</w:t>
            </w:r>
            <w:r>
              <w:rPr>
                <w:rFonts w:eastAsia="宋体"/>
                <w:sz w:val="21"/>
                <w:szCs w:val="21"/>
                <w:lang w:eastAsia="zh-CN"/>
              </w:rPr>
              <w:t>135</w:t>
            </w:r>
            <w:r>
              <w:rPr>
                <w:rFonts w:hint="eastAsia" w:eastAsia="宋体"/>
                <w:sz w:val="21"/>
                <w:szCs w:val="21"/>
                <w:lang w:val="en-US" w:eastAsia="zh-CN"/>
              </w:rPr>
              <w:t>38316990</w:t>
            </w:r>
            <w:r>
              <w:rPr>
                <w:rFonts w:eastAsia="宋体"/>
                <w:sz w:val="21"/>
                <w:szCs w:val="21"/>
                <w:lang w:eastAsia="zh-CN"/>
              </w:rPr>
              <w:t>/</w:t>
            </w:r>
            <w:r>
              <w:rPr>
                <w:rFonts w:hint="eastAsia" w:eastAsia="宋体"/>
                <w:sz w:val="21"/>
                <w:szCs w:val="21"/>
                <w:lang w:val="en-US" w:eastAsia="zh-CN"/>
              </w:rPr>
              <w:t>67792</w:t>
            </w:r>
          </w:p>
        </w:tc>
        <w:tc>
          <w:tcPr>
            <w:tcW w:w="503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rPr>
              <w:t>Email:</w:t>
            </w:r>
            <w:r>
              <w:rPr>
                <w:rFonts w:hint="eastAsia" w:eastAsia="宋体"/>
                <w:sz w:val="21"/>
                <w:szCs w:val="21"/>
                <w:lang w:val="en-US" w:eastAsia="zh-CN"/>
              </w:rPr>
              <w:t>1015798647</w:t>
            </w:r>
            <w:r>
              <w:rPr>
                <w:rFonts w:eastAsia="宋体"/>
                <w:sz w:val="21"/>
                <w:szCs w:val="21"/>
                <w:lang w:eastAsia="zh-CN"/>
              </w:rPr>
              <w:t>@</w:t>
            </w:r>
            <w:r>
              <w:rPr>
                <w:rFonts w:hint="eastAsia" w:eastAsia="宋体"/>
                <w:sz w:val="21"/>
                <w:szCs w:val="21"/>
                <w:lang w:val="en-US" w:eastAsia="zh-CN"/>
              </w:rPr>
              <w:t>qq</w:t>
            </w:r>
            <w:r>
              <w:rPr>
                <w:rFonts w:eastAsia="宋体"/>
                <w:sz w:val="21"/>
                <w:szCs w:val="21"/>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eastAsia="宋体"/>
                <w:sz w:val="21"/>
                <w:szCs w:val="21"/>
                <w:lang w:eastAsia="zh-CN"/>
              </w:rPr>
              <w:t>1.每次上课的课前、课间和课后，采用一对一的问答方式；2.充分利用现代网络手段（QQ、微信），进行远程答疑；3.课外在12</w:t>
            </w:r>
            <w:r>
              <w:rPr>
                <w:rFonts w:hint="eastAsia" w:eastAsia="宋体"/>
                <w:sz w:val="21"/>
                <w:szCs w:val="21"/>
                <w:lang w:val="en-US" w:eastAsia="zh-CN"/>
              </w:rPr>
              <w:t>k</w:t>
            </w:r>
            <w:r>
              <w:rPr>
                <w:rFonts w:eastAsia="宋体"/>
                <w:sz w:val="21"/>
                <w:szCs w:val="21"/>
                <w:lang w:eastAsia="zh-CN"/>
              </w:rPr>
              <w:t>30</w:t>
            </w:r>
            <w:r>
              <w:rPr>
                <w:rFonts w:hint="eastAsia" w:eastAsia="宋体"/>
                <w:sz w:val="21"/>
                <w:szCs w:val="21"/>
                <w:lang w:val="en-US" w:eastAsia="zh-CN"/>
              </w:rPr>
              <w:t>3</w:t>
            </w:r>
            <w:r>
              <w:rPr>
                <w:rFonts w:eastAsia="宋体"/>
                <w:sz w:val="21"/>
                <w:szCs w:val="21"/>
                <w:lang w:eastAsia="zh-CN"/>
              </w:rPr>
              <w:t>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   ）</w:t>
            </w:r>
            <w:r>
              <w:rPr>
                <w:rFonts w:eastAsia="宋体"/>
                <w:sz w:val="21"/>
                <w:szCs w:val="21"/>
                <w:lang w:eastAsia="zh-CN"/>
              </w:rPr>
              <w:t xml:space="preserve">     闭卷</w:t>
            </w:r>
            <w:r>
              <w:rPr>
                <w:rFonts w:eastAsia="宋体"/>
                <w:b/>
                <w:sz w:val="21"/>
                <w:szCs w:val="21"/>
                <w:lang w:eastAsia="zh-CN"/>
              </w:rPr>
              <w:t xml:space="preserve">（√）   </w:t>
            </w:r>
            <w:r>
              <w:rPr>
                <w:rFonts w:eastAsia="宋体"/>
                <w:sz w:val="21"/>
                <w:szCs w:val="21"/>
                <w:lang w:eastAsia="zh-CN"/>
              </w:rPr>
              <w:t>课程论文</w:t>
            </w:r>
            <w:r>
              <w:rPr>
                <w:rFonts w:eastAsia="宋体"/>
                <w:b/>
                <w:sz w:val="21"/>
                <w:szCs w:val="21"/>
                <w:lang w:eastAsia="zh-CN"/>
              </w:rPr>
              <w:t xml:space="preserve">（  ）   </w:t>
            </w:r>
            <w:r>
              <w:rPr>
                <w:rFonts w:eastAsia="宋体"/>
                <w:sz w:val="21"/>
                <w:szCs w:val="21"/>
                <w:lang w:eastAsia="zh-CN"/>
              </w:rPr>
              <w:t>其它</w:t>
            </w:r>
            <w:r>
              <w:rPr>
                <w:rFonts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jc w:val="center"/>
        </w:trPr>
        <w:tc>
          <w:tcPr>
            <w:tcW w:w="9854" w:type="dxa"/>
            <w:gridSpan w:val="10"/>
            <w:vAlign w:val="center"/>
          </w:tcPr>
          <w:p>
            <w:pPr>
              <w:tabs>
                <w:tab w:val="left" w:pos="1440"/>
              </w:tabs>
              <w:spacing w:after="0" w:line="360" w:lineRule="exact"/>
              <w:outlineLvl w:val="0"/>
              <w:rPr>
                <w:rFonts w:hint="eastAsia" w:eastAsia="宋体"/>
                <w:sz w:val="21"/>
                <w:szCs w:val="21"/>
                <w:lang w:eastAsia="zh-CN"/>
              </w:rPr>
            </w:pPr>
            <w:r>
              <w:rPr>
                <w:rFonts w:eastAsia="宋体"/>
                <w:b/>
                <w:bCs/>
                <w:sz w:val="21"/>
                <w:szCs w:val="21"/>
                <w:lang w:eastAsia="zh-CN"/>
              </w:rPr>
              <w:t>使用教材：</w:t>
            </w:r>
            <w:r>
              <w:rPr>
                <w:rFonts w:hint="eastAsia" w:eastAsia="宋体"/>
                <w:sz w:val="21"/>
                <w:szCs w:val="21"/>
                <w:lang w:eastAsia="zh-CN"/>
              </w:rPr>
              <w:t>《分析化学》（上册，第六版），武汉大学主编，高等教育出版社，20</w:t>
            </w:r>
            <w:r>
              <w:rPr>
                <w:rFonts w:hint="eastAsia" w:eastAsia="宋体"/>
                <w:sz w:val="21"/>
                <w:szCs w:val="21"/>
                <w:lang w:val="en-US" w:eastAsia="zh-CN"/>
              </w:rPr>
              <w:t>1</w:t>
            </w:r>
            <w:r>
              <w:rPr>
                <w:rFonts w:hint="eastAsia" w:eastAsia="宋体"/>
                <w:sz w:val="21"/>
                <w:szCs w:val="21"/>
                <w:lang w:eastAsia="zh-CN"/>
              </w:rPr>
              <w:t>6。</w:t>
            </w:r>
          </w:p>
          <w:p>
            <w:pPr>
              <w:pStyle w:val="8"/>
              <w:spacing w:line="240" w:lineRule="auto"/>
              <w:rPr>
                <w:rFonts w:hint="eastAsia" w:eastAsia="宋体" w:cs="Times New Roman"/>
                <w:i w:val="0"/>
                <w:iCs w:val="0"/>
                <w:sz w:val="21"/>
                <w:szCs w:val="21"/>
                <w:lang w:val="en-US" w:eastAsia="zh-CN" w:bidi="ar-SA"/>
              </w:rPr>
            </w:pPr>
            <w:r>
              <w:rPr>
                <w:rFonts w:ascii="Times New Roman" w:hAnsi="Times New Roman" w:eastAsia="宋体" w:cs="Times New Roman"/>
                <w:b/>
                <w:bCs/>
                <w:i w:val="0"/>
                <w:iCs w:val="0"/>
                <w:sz w:val="21"/>
                <w:szCs w:val="21"/>
                <w:lang w:val="en-US" w:eastAsia="zh-CN" w:bidi="ar-SA"/>
              </w:rPr>
              <w:t>教学参考资料：</w:t>
            </w:r>
            <w:r>
              <w:rPr>
                <w:rFonts w:hint="eastAsia" w:ascii="Times New Roman" w:hAnsi="Times New Roman" w:eastAsia="宋体" w:cs="Times New Roman"/>
                <w:i w:val="0"/>
                <w:iCs w:val="0"/>
                <w:sz w:val="21"/>
                <w:szCs w:val="21"/>
                <w:lang w:val="en-US" w:eastAsia="zh-CN" w:bidi="ar-SA"/>
              </w:rPr>
              <w:t>分析化学，薛华</w:t>
            </w:r>
            <w:r>
              <w:rPr>
                <w:rFonts w:hint="eastAsia" w:eastAsia="宋体" w:cs="Times New Roman"/>
                <w:i w:val="0"/>
                <w:iCs w:val="0"/>
                <w:sz w:val="21"/>
                <w:szCs w:val="21"/>
                <w:lang w:val="en-US" w:eastAsia="zh-CN" w:bidi="ar-SA"/>
              </w:rPr>
              <w:t>等</w:t>
            </w:r>
            <w:r>
              <w:rPr>
                <w:rFonts w:hint="eastAsia" w:ascii="Times New Roman" w:hAnsi="Times New Roman" w:eastAsia="宋体" w:cs="Times New Roman"/>
                <w:i w:val="0"/>
                <w:iCs w:val="0"/>
                <w:sz w:val="21"/>
                <w:szCs w:val="21"/>
                <w:lang w:val="en-US" w:eastAsia="zh-CN" w:bidi="ar-SA"/>
              </w:rPr>
              <w:t>主编，</w:t>
            </w:r>
            <w:r>
              <w:rPr>
                <w:rFonts w:hint="eastAsia" w:eastAsia="宋体" w:cs="Times New Roman"/>
                <w:i w:val="0"/>
                <w:iCs w:val="0"/>
                <w:sz w:val="21"/>
                <w:szCs w:val="21"/>
                <w:lang w:val="en-US" w:eastAsia="zh-CN" w:bidi="ar-SA"/>
              </w:rPr>
              <w:t>北京：</w:t>
            </w:r>
            <w:r>
              <w:rPr>
                <w:rFonts w:hint="eastAsia" w:ascii="Times New Roman" w:hAnsi="Times New Roman" w:eastAsia="宋体" w:cs="Times New Roman"/>
                <w:i w:val="0"/>
                <w:iCs w:val="0"/>
                <w:sz w:val="21"/>
                <w:szCs w:val="21"/>
                <w:lang w:val="en-US" w:eastAsia="zh-CN" w:bidi="ar-SA"/>
              </w:rPr>
              <w:t>清华大学出版社</w:t>
            </w:r>
            <w:r>
              <w:rPr>
                <w:rFonts w:hint="eastAsia" w:eastAsia="宋体" w:cs="Times New Roman"/>
                <w:i w:val="0"/>
                <w:iCs w:val="0"/>
                <w:sz w:val="21"/>
                <w:szCs w:val="21"/>
                <w:lang w:val="en-US" w:eastAsia="zh-CN" w:bidi="ar-SA"/>
              </w:rPr>
              <w:t>，1994；</w:t>
            </w:r>
            <w:r>
              <w:rPr>
                <w:rFonts w:hint="eastAsia" w:ascii="Times New Roman" w:hAnsi="Times New Roman" w:eastAsia="宋体" w:cs="Times New Roman"/>
                <w:i w:val="0"/>
                <w:iCs w:val="0"/>
                <w:sz w:val="21"/>
                <w:szCs w:val="21"/>
                <w:lang w:val="en-US" w:eastAsia="zh-CN" w:bidi="ar-SA"/>
              </w:rPr>
              <w:t>分析化学，华东理工大学化学</w:t>
            </w:r>
            <w:r>
              <w:rPr>
                <w:rFonts w:hint="eastAsia" w:eastAsia="宋体" w:cs="Times New Roman"/>
                <w:i w:val="0"/>
                <w:iCs w:val="0"/>
                <w:sz w:val="21"/>
                <w:szCs w:val="21"/>
                <w:lang w:val="en-US" w:eastAsia="zh-CN" w:bidi="ar-SA"/>
              </w:rPr>
              <w:t>系</w:t>
            </w:r>
            <w:r>
              <w:rPr>
                <w:rFonts w:hint="eastAsia" w:ascii="Times New Roman" w:hAnsi="Times New Roman" w:eastAsia="宋体" w:cs="Times New Roman"/>
                <w:i w:val="0"/>
                <w:iCs w:val="0"/>
                <w:sz w:val="21"/>
                <w:szCs w:val="21"/>
                <w:lang w:val="en-US" w:eastAsia="zh-CN" w:bidi="ar-SA"/>
              </w:rPr>
              <w:t>，</w:t>
            </w:r>
            <w:r>
              <w:rPr>
                <w:rFonts w:hint="eastAsia" w:eastAsia="宋体" w:cs="Times New Roman"/>
                <w:i w:val="0"/>
                <w:iCs w:val="0"/>
                <w:sz w:val="21"/>
                <w:szCs w:val="21"/>
                <w:lang w:val="en-US" w:eastAsia="zh-CN" w:bidi="ar-SA"/>
              </w:rPr>
              <w:t>四川大学化工学院</w:t>
            </w:r>
            <w:r>
              <w:rPr>
                <w:rFonts w:hint="eastAsia" w:ascii="Times New Roman" w:hAnsi="Times New Roman" w:eastAsia="宋体" w:cs="Times New Roman"/>
                <w:i w:val="0"/>
                <w:iCs w:val="0"/>
                <w:sz w:val="21"/>
                <w:szCs w:val="21"/>
                <w:lang w:val="en-US" w:eastAsia="zh-CN" w:bidi="ar-SA"/>
              </w:rPr>
              <w:t>，第五版，北京：高等教育出版社， 200</w:t>
            </w:r>
            <w:r>
              <w:rPr>
                <w:rFonts w:hint="eastAsia" w:eastAsia="宋体" w:cs="Times New Roman"/>
                <w:i w:val="0"/>
                <w:iCs w:val="0"/>
                <w:sz w:val="21"/>
                <w:szCs w:val="21"/>
                <w:lang w:val="en-US" w:eastAsia="zh-CN" w:bidi="ar-SA"/>
              </w:rPr>
              <w:t>3；分析化学教程，李克安主编，北京：北京大学出版社，2005；分析化学教程，潘祖亭，北京：科学出版社，2012.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课程简介：</w:t>
            </w:r>
          </w:p>
          <w:p>
            <w:pPr>
              <w:tabs>
                <w:tab w:val="left" w:pos="1440"/>
              </w:tabs>
              <w:spacing w:after="0" w:line="360" w:lineRule="exact"/>
              <w:ind w:firstLine="420" w:firstLineChars="200"/>
              <w:outlineLvl w:val="0"/>
              <w:rPr>
                <w:rFonts w:eastAsia="宋体"/>
                <w:b/>
                <w:sz w:val="21"/>
                <w:szCs w:val="21"/>
                <w:lang w:eastAsia="zh-CN"/>
              </w:rPr>
            </w:pPr>
            <w:r>
              <w:rPr>
                <w:rFonts w:hint="eastAsia" w:eastAsia="宋体"/>
                <w:sz w:val="21"/>
                <w:szCs w:val="21"/>
                <w:lang w:eastAsia="zh-CN"/>
              </w:rPr>
              <w:t>本课程是化学及环境相关专业的专业必修课程，一门重要的学科基础课。本课程的教学目的是使学生掌握化学分析方法的理论基础、各类定量分析方法的原理及过程、数据处理及其分析结果表达。开设本课程，旨在使学生全面系统地了解化学分析方法，同时通过配套的实验教学，培养学生实事求是的科学态度和严谨、细致的工作作风，为后继课程的学习和将来参加社会实践打下良好基础。它是培养各类专业工程技术人才的整体知识结构的重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376" w:type="dxa"/>
            <w:gridSpan w:val="5"/>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课程教学目标</w:t>
            </w:r>
          </w:p>
          <w:p>
            <w:pPr>
              <w:tabs>
                <w:tab w:val="left" w:pos="1440"/>
              </w:tabs>
              <w:spacing w:after="0" w:line="360" w:lineRule="exact"/>
              <w:outlineLvl w:val="0"/>
              <w:rPr>
                <w:rFonts w:hint="eastAsia" w:eastAsia="宋体"/>
                <w:sz w:val="21"/>
                <w:szCs w:val="21"/>
                <w:lang w:eastAsia="zh-CN"/>
              </w:rPr>
            </w:pPr>
            <w:r>
              <w:rPr>
                <w:rFonts w:hint="eastAsia" w:eastAsia="宋体"/>
                <w:sz w:val="21"/>
                <w:szCs w:val="21"/>
                <w:lang w:val="en-US" w:eastAsia="zh-CN"/>
              </w:rPr>
              <w:t>1.</w:t>
            </w:r>
            <w:r>
              <w:rPr>
                <w:rFonts w:hint="eastAsia" w:eastAsia="宋体"/>
                <w:sz w:val="21"/>
                <w:szCs w:val="21"/>
                <w:lang w:eastAsia="zh-CN"/>
              </w:rPr>
              <w:t>了解分析化学学科的系统性、完整性，建立起准确的“量”的概念；</w:t>
            </w:r>
          </w:p>
          <w:p>
            <w:pPr>
              <w:tabs>
                <w:tab w:val="left" w:pos="1440"/>
              </w:tabs>
              <w:spacing w:after="0" w:line="360" w:lineRule="exact"/>
              <w:outlineLvl w:val="0"/>
              <w:rPr>
                <w:rFonts w:hint="eastAsia" w:eastAsia="宋体"/>
                <w:sz w:val="21"/>
                <w:szCs w:val="21"/>
                <w:lang w:eastAsia="zh-CN"/>
              </w:rPr>
            </w:pPr>
            <w:r>
              <w:rPr>
                <w:rFonts w:hint="eastAsia" w:eastAsia="宋体"/>
                <w:sz w:val="21"/>
                <w:szCs w:val="21"/>
                <w:lang w:val="en-US" w:eastAsia="zh-CN"/>
              </w:rPr>
              <w:t>2.</w:t>
            </w:r>
            <w:r>
              <w:rPr>
                <w:rFonts w:hint="eastAsia" w:eastAsia="宋体"/>
                <w:sz w:val="21"/>
                <w:szCs w:val="21"/>
                <w:lang w:eastAsia="zh-CN"/>
              </w:rPr>
              <w:t>理解分析化学中各类分析方法的基本知识、基本原理、基本理论、应用条件等；</w:t>
            </w:r>
          </w:p>
          <w:p>
            <w:pPr>
              <w:tabs>
                <w:tab w:val="left" w:pos="1440"/>
              </w:tabs>
              <w:spacing w:after="0" w:line="360" w:lineRule="exact"/>
              <w:outlineLvl w:val="0"/>
              <w:rPr>
                <w:rFonts w:hint="eastAsia" w:eastAsia="宋体"/>
                <w:sz w:val="21"/>
                <w:szCs w:val="21"/>
                <w:lang w:eastAsia="zh-CN"/>
              </w:rPr>
            </w:pPr>
            <w:r>
              <w:rPr>
                <w:rFonts w:hint="eastAsia" w:eastAsia="宋体"/>
                <w:sz w:val="21"/>
                <w:szCs w:val="21"/>
                <w:lang w:val="en-US" w:eastAsia="zh-CN"/>
              </w:rPr>
              <w:t>3.</w:t>
            </w:r>
            <w:r>
              <w:rPr>
                <w:rFonts w:hint="eastAsia" w:eastAsia="宋体"/>
                <w:sz w:val="21"/>
                <w:szCs w:val="21"/>
                <w:lang w:eastAsia="zh-CN"/>
              </w:rPr>
              <w:t>培养学生能熟练进行分析化学中相关计算和数据统计处理的能力，准确科学表达分析结果的具体操作技能；培养学生的分析化学方法学验证，分析方法评价的能力和基本方法。</w:t>
            </w:r>
          </w:p>
          <w:p>
            <w:pPr>
              <w:tabs>
                <w:tab w:val="left" w:pos="1440"/>
              </w:tabs>
              <w:spacing w:after="0" w:line="360" w:lineRule="exact"/>
              <w:outlineLvl w:val="0"/>
              <w:rPr>
                <w:rFonts w:hint="eastAsia" w:eastAsia="宋体"/>
                <w:sz w:val="21"/>
                <w:szCs w:val="21"/>
                <w:lang w:eastAsia="zh-CN"/>
              </w:rPr>
            </w:pPr>
            <w:r>
              <w:rPr>
                <w:rFonts w:hint="eastAsia" w:eastAsia="宋体"/>
                <w:sz w:val="21"/>
                <w:szCs w:val="21"/>
                <w:lang w:val="en-US" w:eastAsia="zh-CN"/>
              </w:rPr>
              <w:t>4.</w:t>
            </w:r>
            <w:r>
              <w:rPr>
                <w:rFonts w:hint="eastAsia" w:eastAsia="宋体"/>
                <w:sz w:val="21"/>
                <w:szCs w:val="21"/>
                <w:lang w:eastAsia="zh-CN"/>
              </w:rPr>
              <w:t>解决实际样品分析测试的能力；能设计出测定该对象的实验方案，提高综合设计实训能力。</w:t>
            </w:r>
          </w:p>
          <w:p>
            <w:pPr>
              <w:tabs>
                <w:tab w:val="left" w:pos="1440"/>
              </w:tabs>
              <w:spacing w:after="0" w:line="360" w:lineRule="exact"/>
              <w:outlineLvl w:val="0"/>
              <w:rPr>
                <w:rFonts w:eastAsia="宋体"/>
                <w:sz w:val="21"/>
                <w:szCs w:val="21"/>
                <w:lang w:eastAsia="zh-CN"/>
              </w:rPr>
            </w:pPr>
            <w:r>
              <w:rPr>
                <w:rFonts w:hint="eastAsia" w:eastAsia="宋体"/>
                <w:sz w:val="21"/>
                <w:szCs w:val="21"/>
                <w:lang w:val="en-US" w:eastAsia="zh-CN"/>
              </w:rPr>
              <w:t>5</w:t>
            </w:r>
            <w:r>
              <w:rPr>
                <w:rFonts w:hint="eastAsia" w:eastAsia="宋体"/>
                <w:sz w:val="21"/>
                <w:szCs w:val="21"/>
                <w:lang w:eastAsia="zh-CN"/>
              </w:rPr>
              <w:t>.激发学生专业兴趣，培养化工行业之职业及伦理规范。</w:t>
            </w:r>
          </w:p>
        </w:tc>
        <w:tc>
          <w:tcPr>
            <w:tcW w:w="5478" w:type="dxa"/>
            <w:gridSpan w:val="5"/>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本课程与学生核心能力培养之间的关联（可多选）：</w:t>
            </w:r>
          </w:p>
          <w:p>
            <w:pPr>
              <w:tabs>
                <w:tab w:val="left" w:pos="1440"/>
              </w:tabs>
              <w:spacing w:after="0" w:line="360" w:lineRule="exact"/>
              <w:outlineLvl w:val="0"/>
              <w:rPr>
                <w:rFonts w:eastAsia="宋体"/>
                <w:b/>
                <w:sz w:val="18"/>
                <w:szCs w:val="18"/>
                <w:lang w:eastAsia="zh-CN"/>
              </w:rPr>
            </w:pPr>
            <w:r>
              <w:rPr>
                <w:rFonts w:ascii="Arial" w:hAnsi="Arial" w:eastAsia="宋体" w:cs="Arial"/>
                <w:szCs w:val="24"/>
              </w:rPr>
              <w:sym w:font="Wingdings 2" w:char="F052"/>
            </w:r>
            <w:r>
              <w:rPr>
                <w:rFonts w:eastAsia="宋体"/>
                <w:b/>
                <w:sz w:val="21"/>
                <w:szCs w:val="21"/>
                <w:lang w:eastAsia="zh-CN"/>
              </w:rPr>
              <w:t>核心能力</w:t>
            </w:r>
            <w:r>
              <w:rPr>
                <w:rFonts w:hint="eastAsia" w:eastAsia="宋体"/>
                <w:b/>
                <w:sz w:val="21"/>
                <w:szCs w:val="21"/>
                <w:lang w:eastAsia="zh-CN"/>
              </w:rPr>
              <w:t xml:space="preserve">1. </w:t>
            </w:r>
            <w:r>
              <w:rPr>
                <w:rFonts w:hint="eastAsia" w:ascii="Arial" w:hAnsi="Arial" w:eastAsia="宋体" w:cs="Arial"/>
                <w:kern w:val="0"/>
                <w:sz w:val="18"/>
                <w:szCs w:val="18"/>
                <w:lang w:val="en-US" w:eastAsia="zh-CN" w:bidi="ar-SA"/>
              </w:rPr>
              <w:t>运用数学、物理、化学化工基础科学理论和工程知识的能力。</w:t>
            </w:r>
          </w:p>
          <w:p>
            <w:pPr>
              <w:tabs>
                <w:tab w:val="left" w:pos="1440"/>
              </w:tabs>
              <w:spacing w:after="0" w:line="360" w:lineRule="exact"/>
              <w:outlineLvl w:val="0"/>
              <w:rPr>
                <w:rFonts w:ascii="Arial" w:hAnsi="Arial" w:eastAsia="宋体" w:cs="Arial"/>
                <w:sz w:val="18"/>
                <w:szCs w:val="18"/>
                <w:lang w:eastAsia="zh-CN"/>
              </w:rPr>
            </w:pPr>
            <w:r>
              <w:rPr>
                <w:rFonts w:ascii="Arial" w:hAnsi="Arial" w:eastAsia="宋体" w:cs="Arial"/>
                <w:szCs w:val="24"/>
              </w:rPr>
              <w:sym w:font="Wingdings 2" w:char="F052"/>
            </w:r>
            <w:r>
              <w:rPr>
                <w:rFonts w:eastAsia="宋体"/>
                <w:b/>
                <w:sz w:val="21"/>
                <w:szCs w:val="21"/>
                <w:lang w:eastAsia="zh-CN"/>
              </w:rPr>
              <w:t>核心能力2.</w:t>
            </w:r>
            <w:r>
              <w:rPr>
                <w:rFonts w:hint="eastAsia" w:ascii="Arial" w:hAnsi="Arial" w:eastAsia="宋体" w:cs="Arial"/>
                <w:kern w:val="0"/>
                <w:sz w:val="18"/>
                <w:szCs w:val="18"/>
                <w:lang w:val="en-US" w:eastAsia="zh-CN" w:bidi="ar-SA"/>
              </w:rPr>
              <w:t>设计与执行实验与仪器操作、分析与解释实验数据的能力。</w:t>
            </w:r>
          </w:p>
          <w:p>
            <w:pPr>
              <w:tabs>
                <w:tab w:val="left" w:pos="1440"/>
              </w:tabs>
              <w:spacing w:after="0" w:line="360" w:lineRule="exact"/>
              <w:outlineLvl w:val="0"/>
              <w:rPr>
                <w:rFonts w:hint="eastAsia" w:ascii="Arial" w:hAnsi="Arial" w:eastAsia="宋体" w:cs="Arial"/>
                <w:kern w:val="0"/>
                <w:sz w:val="18"/>
                <w:szCs w:val="18"/>
                <w:lang w:val="en-US" w:eastAsia="zh-CN" w:bidi="ar-SA"/>
              </w:rPr>
            </w:pPr>
            <w:r>
              <w:rPr>
                <w:rFonts w:ascii="Arial" w:hAnsi="Arial" w:eastAsia="宋体" w:cs="Arial"/>
                <w:szCs w:val="24"/>
              </w:rPr>
              <w:sym w:font="Wingdings 2" w:char="F052"/>
            </w:r>
            <w:r>
              <w:rPr>
                <w:rFonts w:eastAsia="宋体"/>
                <w:b/>
                <w:sz w:val="21"/>
                <w:szCs w:val="21"/>
                <w:lang w:eastAsia="zh-CN"/>
              </w:rPr>
              <w:t>核心能力3.</w:t>
            </w:r>
            <w:r>
              <w:rPr>
                <w:rFonts w:ascii="Arial" w:hAnsi="Arial" w:eastAsia="宋体" w:cs="Arial"/>
                <w:sz w:val="21"/>
                <w:szCs w:val="21"/>
                <w:lang w:eastAsia="zh-CN"/>
              </w:rPr>
              <w:t xml:space="preserve"> </w:t>
            </w:r>
            <w:r>
              <w:rPr>
                <w:rFonts w:hint="eastAsia" w:ascii="Arial" w:hAnsi="Arial" w:eastAsia="宋体" w:cs="Arial"/>
                <w:kern w:val="0"/>
                <w:sz w:val="18"/>
                <w:szCs w:val="18"/>
                <w:lang w:val="en-US" w:eastAsia="zh-CN" w:bidi="ar-SA"/>
              </w:rPr>
              <w:t>执行化学或化工实务所需技术、技巧及使用工具的能力。</w:t>
            </w:r>
          </w:p>
          <w:p>
            <w:pPr>
              <w:tabs>
                <w:tab w:val="left" w:pos="1440"/>
              </w:tabs>
              <w:spacing w:after="0" w:line="360" w:lineRule="exact"/>
              <w:outlineLvl w:val="0"/>
              <w:rPr>
                <w:rFonts w:ascii="Arial" w:hAnsi="Arial" w:eastAsia="宋体" w:cs="Arial"/>
                <w:sz w:val="18"/>
                <w:szCs w:val="18"/>
                <w:lang w:eastAsia="zh-CN"/>
              </w:rPr>
            </w:pPr>
            <w:r>
              <w:rPr>
                <w:rFonts w:eastAsia="宋体"/>
                <w:b/>
                <w:sz w:val="21"/>
                <w:szCs w:val="21"/>
                <w:lang w:eastAsia="zh-CN"/>
              </w:rPr>
              <w:t>□核心能力4.</w:t>
            </w:r>
            <w:r>
              <w:rPr>
                <w:rFonts w:hint="eastAsia" w:eastAsia="宋体"/>
                <w:b/>
                <w:sz w:val="21"/>
                <w:szCs w:val="21"/>
                <w:lang w:eastAsia="zh-CN"/>
              </w:rPr>
              <w:t xml:space="preserve"> </w:t>
            </w:r>
            <w:r>
              <w:rPr>
                <w:rFonts w:hint="eastAsia" w:ascii="Arial" w:hAnsi="Arial" w:eastAsia="宋体" w:cs="Arial"/>
                <w:kern w:val="0"/>
                <w:sz w:val="18"/>
                <w:szCs w:val="18"/>
                <w:lang w:val="en-US" w:eastAsia="zh-CN" w:bidi="ar-SA"/>
              </w:rPr>
              <w:t>具备工程设计方法与管理的能力。</w:t>
            </w:r>
          </w:p>
          <w:p>
            <w:pPr>
              <w:tabs>
                <w:tab w:val="left" w:pos="1440"/>
              </w:tabs>
              <w:spacing w:after="0" w:line="360" w:lineRule="exact"/>
              <w:outlineLvl w:val="0"/>
              <w:rPr>
                <w:rFonts w:ascii="Arial" w:hAnsi="Arial" w:eastAsia="宋体" w:cs="Arial"/>
                <w:sz w:val="18"/>
                <w:szCs w:val="18"/>
                <w:lang w:eastAsia="zh-CN"/>
              </w:rPr>
            </w:pPr>
            <w:r>
              <w:rPr>
                <w:rFonts w:eastAsia="宋体"/>
                <w:b/>
                <w:sz w:val="21"/>
                <w:szCs w:val="21"/>
                <w:lang w:eastAsia="zh-CN"/>
              </w:rPr>
              <w:t xml:space="preserve">□核心能力5. </w:t>
            </w:r>
            <w:r>
              <w:rPr>
                <w:rFonts w:hint="eastAsia" w:ascii="Arial" w:hAnsi="Arial" w:eastAsia="宋体" w:cs="Arial"/>
                <w:kern w:val="0"/>
                <w:sz w:val="18"/>
                <w:szCs w:val="18"/>
                <w:lang w:val="en-US" w:eastAsia="zh-CN" w:bidi="ar-SA"/>
              </w:rPr>
              <w:t>具备计划管理、有效沟通与团队合作的能力。</w:t>
            </w:r>
            <w:r>
              <w:rPr>
                <w:rFonts w:ascii="Arial" w:hAnsi="Arial" w:eastAsia="宋体" w:cs="Arial"/>
                <w:sz w:val="18"/>
                <w:szCs w:val="18"/>
                <w:lang w:eastAsia="zh-CN"/>
              </w:rPr>
              <w:t xml:space="preserve"> </w:t>
            </w:r>
          </w:p>
          <w:p>
            <w:pPr>
              <w:tabs>
                <w:tab w:val="left" w:pos="1168"/>
              </w:tabs>
              <w:spacing w:after="0" w:line="360" w:lineRule="exact"/>
              <w:outlineLvl w:val="0"/>
              <w:rPr>
                <w:rFonts w:eastAsia="宋体"/>
                <w:b/>
                <w:sz w:val="21"/>
                <w:szCs w:val="21"/>
                <w:lang w:eastAsia="zh-CN"/>
              </w:rPr>
            </w:pPr>
            <w:r>
              <w:rPr>
                <w:rFonts w:ascii="Arial" w:hAnsi="Arial" w:eastAsia="宋体" w:cs="Arial"/>
                <w:szCs w:val="24"/>
              </w:rPr>
              <w:sym w:font="Wingdings 2" w:char="F052"/>
            </w:r>
            <w:r>
              <w:rPr>
                <w:rFonts w:eastAsia="宋体"/>
                <w:b/>
                <w:sz w:val="21"/>
                <w:szCs w:val="21"/>
                <w:lang w:eastAsia="zh-CN"/>
              </w:rPr>
              <w:t>核心能力</w:t>
            </w:r>
            <w:r>
              <w:rPr>
                <w:rFonts w:hint="eastAsia" w:eastAsia="宋体"/>
                <w:b/>
                <w:sz w:val="21"/>
                <w:szCs w:val="21"/>
                <w:lang w:eastAsia="zh-CN"/>
              </w:rPr>
              <w:t xml:space="preserve">6. </w:t>
            </w:r>
            <w:r>
              <w:rPr>
                <w:rFonts w:hint="eastAsia" w:ascii="Arial" w:hAnsi="Arial" w:eastAsia="宋体" w:cs="Arial"/>
                <w:kern w:val="0"/>
                <w:sz w:val="18"/>
                <w:szCs w:val="18"/>
                <w:lang w:val="en-US" w:eastAsia="zh-CN" w:bidi="ar-SA"/>
              </w:rPr>
              <w:t>具备资料搜集与分析能力并且运用于专业化学的专题研究与书报讨论之能力。</w:t>
            </w:r>
          </w:p>
          <w:p>
            <w:pPr>
              <w:wordWrap w:val="0"/>
              <w:spacing w:after="0" w:line="360" w:lineRule="exact"/>
              <w:ind w:right="74"/>
              <w:jc w:val="left"/>
              <w:rPr>
                <w:rFonts w:ascii="Arial" w:hAnsi="Arial" w:eastAsia="宋体" w:cs="Arial"/>
                <w:sz w:val="18"/>
                <w:szCs w:val="18"/>
                <w:lang w:eastAsia="zh-CN"/>
              </w:rPr>
            </w:pPr>
            <w:r>
              <w:rPr>
                <w:rFonts w:ascii="Arial" w:hAnsi="Arial" w:eastAsia="宋体" w:cs="Arial"/>
                <w:szCs w:val="24"/>
              </w:rPr>
              <w:sym w:font="Wingdings 2" w:char="F052"/>
            </w:r>
            <w:r>
              <w:rPr>
                <w:rFonts w:eastAsia="宋体"/>
                <w:b/>
                <w:sz w:val="21"/>
                <w:szCs w:val="21"/>
                <w:lang w:eastAsia="zh-CN"/>
              </w:rPr>
              <w:t>核心能力7．</w:t>
            </w:r>
            <w:r>
              <w:rPr>
                <w:rFonts w:hint="eastAsia" w:ascii="Arial" w:hAnsi="Arial" w:eastAsia="宋体" w:cs="Arial"/>
                <w:kern w:val="0"/>
                <w:sz w:val="18"/>
                <w:szCs w:val="18"/>
                <w:lang w:val="en-US" w:eastAsia="zh-CN" w:bidi="ar-SA"/>
              </w:rPr>
              <w:t>具备英语听说和读写能力，了解化工技术对环境、社会及全球的影响，并培养持续学习的习惯与能力。</w:t>
            </w:r>
            <w:r>
              <w:rPr>
                <w:rFonts w:ascii="Arial" w:hAnsi="Arial" w:eastAsia="宋体" w:cs="Arial"/>
                <w:sz w:val="18"/>
                <w:szCs w:val="18"/>
                <w:lang w:eastAsia="zh-CN"/>
              </w:rPr>
              <w:t xml:space="preserve"> </w:t>
            </w:r>
          </w:p>
          <w:p>
            <w:pPr>
              <w:wordWrap w:val="0"/>
              <w:spacing w:after="0" w:line="360" w:lineRule="exact"/>
              <w:ind w:right="74"/>
              <w:jc w:val="left"/>
              <w:rPr>
                <w:rFonts w:eastAsia="宋体"/>
                <w:b/>
                <w:sz w:val="21"/>
                <w:szCs w:val="21"/>
                <w:lang w:eastAsia="zh-CN"/>
              </w:rPr>
            </w:pPr>
            <w:r>
              <w:rPr>
                <w:rFonts w:ascii="Arial" w:hAnsi="Arial" w:eastAsia="宋体" w:cs="Arial"/>
                <w:szCs w:val="24"/>
              </w:rPr>
              <w:sym w:font="Wingdings 2" w:char="F052"/>
            </w:r>
            <w:r>
              <w:rPr>
                <w:rFonts w:eastAsia="宋体"/>
                <w:b/>
                <w:sz w:val="21"/>
                <w:szCs w:val="21"/>
                <w:lang w:eastAsia="zh-CN"/>
              </w:rPr>
              <w:t>核心能力8．</w:t>
            </w:r>
            <w:r>
              <w:rPr>
                <w:rFonts w:hint="eastAsia" w:ascii="Arial" w:hAnsi="Arial" w:eastAsia="宋体" w:cs="Arial"/>
                <w:kern w:val="0"/>
                <w:sz w:val="18"/>
                <w:szCs w:val="18"/>
                <w:lang w:val="en-US" w:eastAsia="zh-CN" w:bidi="ar-SA"/>
              </w:rPr>
              <w:t>理解工程伦理，及安全、卫生、环保等社会责任。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shd w:val="clear" w:color="auto" w:fill="C0C0C0"/>
            <w:vAlign w:val="center"/>
          </w:tcPr>
          <w:p>
            <w:pPr>
              <w:tabs>
                <w:tab w:val="left" w:pos="1440"/>
              </w:tabs>
              <w:spacing w:after="0" w:line="360" w:lineRule="exact"/>
              <w:jc w:val="center"/>
              <w:outlineLvl w:val="0"/>
              <w:rPr>
                <w:rFonts w:eastAsia="宋体"/>
                <w:b/>
                <w:sz w:val="21"/>
                <w:szCs w:val="21"/>
                <w:lang w:eastAsia="zh-CN"/>
              </w:rPr>
            </w:pPr>
            <w:r>
              <w:rPr>
                <w:rFonts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764"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教学主题</w:t>
            </w:r>
          </w:p>
        </w:tc>
        <w:tc>
          <w:tcPr>
            <w:tcW w:w="636"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教学时长</w:t>
            </w:r>
          </w:p>
        </w:tc>
        <w:tc>
          <w:tcPr>
            <w:tcW w:w="3493"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教学的重点与难点</w:t>
            </w:r>
          </w:p>
        </w:tc>
        <w:tc>
          <w:tcPr>
            <w:tcW w:w="1391"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教学方式</w:t>
            </w:r>
          </w:p>
        </w:tc>
        <w:tc>
          <w:tcPr>
            <w:tcW w:w="1736"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1-2</w:t>
            </w:r>
          </w:p>
        </w:tc>
        <w:tc>
          <w:tcPr>
            <w:tcW w:w="1764" w:type="dxa"/>
            <w:gridSpan w:val="2"/>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分析化学概论</w:t>
            </w:r>
          </w:p>
        </w:tc>
        <w:tc>
          <w:tcPr>
            <w:tcW w:w="636"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3</w:t>
            </w:r>
          </w:p>
        </w:tc>
        <w:tc>
          <w:tcPr>
            <w:tcW w:w="3493" w:type="dxa"/>
            <w:gridSpan w:val="3"/>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重点：基准物质和标准溶液、计算。难点：分析化学计算</w:t>
            </w:r>
          </w:p>
        </w:tc>
        <w:tc>
          <w:tcPr>
            <w:tcW w:w="1391"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多媒体讲授，设问，提问，案例，演算</w:t>
            </w:r>
          </w:p>
        </w:tc>
        <w:tc>
          <w:tcPr>
            <w:tcW w:w="1736" w:type="dxa"/>
            <w:gridSpan w:val="2"/>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P</w:t>
            </w:r>
            <w:r>
              <w:rPr>
                <w:rFonts w:hint="eastAsia" w:eastAsiaTheme="minorEastAsia"/>
                <w:sz w:val="21"/>
                <w:szCs w:val="21"/>
                <w:lang w:val="en-US" w:eastAsia="zh-CN"/>
              </w:rPr>
              <w:t>18</w:t>
            </w:r>
            <w:r>
              <w:rPr>
                <w:rFonts w:hint="eastAsia" w:eastAsiaTheme="minorEastAsia"/>
                <w:sz w:val="21"/>
                <w:szCs w:val="21"/>
                <w:lang w:eastAsia="zh-CN"/>
              </w:rPr>
              <w:t>，第3、4、</w:t>
            </w:r>
            <w:r>
              <w:rPr>
                <w:rFonts w:hint="eastAsia" w:eastAsiaTheme="minorEastAsia"/>
                <w:sz w:val="21"/>
                <w:szCs w:val="21"/>
                <w:lang w:val="en-US" w:eastAsia="zh-CN"/>
              </w:rPr>
              <w:t>5</w:t>
            </w:r>
            <w:r>
              <w:rPr>
                <w:rFonts w:hint="eastAsia" w:eastAsiaTheme="minorEastAsia"/>
                <w:sz w:val="21"/>
                <w:szCs w:val="21"/>
                <w:lang w:eastAsia="zh-CN"/>
              </w:rPr>
              <w:t>、8、1</w:t>
            </w:r>
            <w:r>
              <w:rPr>
                <w:rFonts w:hint="eastAsia" w:eastAsiaTheme="minorEastAsia"/>
                <w:sz w:val="21"/>
                <w:szCs w:val="21"/>
                <w:lang w:val="en-US" w:eastAsia="zh-CN"/>
              </w:rPr>
              <w:t>3</w:t>
            </w:r>
            <w:r>
              <w:rPr>
                <w:rFonts w:hint="eastAsia" w:eastAsiaTheme="minorEastAsia"/>
                <w:sz w:val="21"/>
                <w:szCs w:val="21"/>
                <w:lang w:eastAsia="zh-CN"/>
              </w:rPr>
              <w:t>、1</w:t>
            </w:r>
            <w:r>
              <w:rPr>
                <w:rFonts w:hint="eastAsia" w:eastAsiaTheme="minorEastAsia"/>
                <w:sz w:val="21"/>
                <w:szCs w:val="21"/>
                <w:lang w:val="en-US" w:eastAsia="zh-CN"/>
              </w:rPr>
              <w:t>5</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2-3</w:t>
            </w:r>
          </w:p>
        </w:tc>
        <w:tc>
          <w:tcPr>
            <w:tcW w:w="1764" w:type="dxa"/>
            <w:gridSpan w:val="2"/>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分析试样的采集与制备</w:t>
            </w:r>
          </w:p>
        </w:tc>
        <w:tc>
          <w:tcPr>
            <w:tcW w:w="636"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3</w:t>
            </w:r>
          </w:p>
        </w:tc>
        <w:tc>
          <w:tcPr>
            <w:tcW w:w="3493" w:type="dxa"/>
            <w:gridSpan w:val="3"/>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重点：试样的采集、制备、分解和试样测定前的预处理。难点：分析试样的采集与制备</w:t>
            </w:r>
          </w:p>
        </w:tc>
        <w:tc>
          <w:tcPr>
            <w:tcW w:w="1391"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多媒体讲授，案例解析</w:t>
            </w:r>
          </w:p>
        </w:tc>
        <w:tc>
          <w:tcPr>
            <w:tcW w:w="1736" w:type="dxa"/>
            <w:gridSpan w:val="2"/>
            <w:vAlign w:val="top"/>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P3</w:t>
            </w:r>
            <w:r>
              <w:rPr>
                <w:rFonts w:hint="eastAsia" w:eastAsiaTheme="minorEastAsia"/>
                <w:sz w:val="21"/>
                <w:szCs w:val="21"/>
                <w:lang w:val="en-US" w:eastAsia="zh-CN"/>
              </w:rPr>
              <w:t>5</w:t>
            </w:r>
            <w:r>
              <w:rPr>
                <w:rFonts w:hint="eastAsia" w:eastAsiaTheme="minorEastAsia"/>
                <w:sz w:val="21"/>
                <w:szCs w:val="21"/>
                <w:lang w:eastAsia="zh-CN"/>
              </w:rPr>
              <w:t>，第1、4、5题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4-5</w:t>
            </w:r>
          </w:p>
        </w:tc>
        <w:tc>
          <w:tcPr>
            <w:tcW w:w="1764" w:type="dxa"/>
            <w:gridSpan w:val="2"/>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分析化学中的误差与数据处理</w:t>
            </w:r>
          </w:p>
        </w:tc>
        <w:tc>
          <w:tcPr>
            <w:tcW w:w="636"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3</w:t>
            </w:r>
            <w:bookmarkStart w:id="0" w:name="_GoBack"/>
            <w:bookmarkEnd w:id="0"/>
          </w:p>
        </w:tc>
        <w:tc>
          <w:tcPr>
            <w:tcW w:w="3493" w:type="dxa"/>
            <w:gridSpan w:val="3"/>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重点：分析中的误差、数据处理与统计规律。难点：掌握数据处理的原理和方法</w:t>
            </w:r>
          </w:p>
        </w:tc>
        <w:tc>
          <w:tcPr>
            <w:tcW w:w="1391" w:type="dxa"/>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演算，图谱分析，多媒体讲授</w:t>
            </w:r>
          </w:p>
        </w:tc>
        <w:tc>
          <w:tcPr>
            <w:tcW w:w="1736" w:type="dxa"/>
            <w:gridSpan w:val="2"/>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P7</w:t>
            </w:r>
            <w:r>
              <w:rPr>
                <w:rFonts w:hint="eastAsia" w:eastAsiaTheme="minorEastAsia"/>
                <w:sz w:val="21"/>
                <w:szCs w:val="21"/>
                <w:lang w:val="en-US" w:eastAsia="zh-CN"/>
              </w:rPr>
              <w:t>3</w:t>
            </w:r>
            <w:r>
              <w:rPr>
                <w:rFonts w:hint="eastAsia" w:eastAsiaTheme="minorEastAsia"/>
                <w:sz w:val="21"/>
                <w:szCs w:val="21"/>
                <w:lang w:eastAsia="zh-CN"/>
              </w:rPr>
              <w:t>，第4、9、11、19题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6</w:t>
            </w:r>
          </w:p>
        </w:tc>
        <w:tc>
          <w:tcPr>
            <w:tcW w:w="1764" w:type="dxa"/>
            <w:gridSpan w:val="2"/>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分析化学中的质量保证与控制</w:t>
            </w:r>
          </w:p>
        </w:tc>
        <w:tc>
          <w:tcPr>
            <w:tcW w:w="636" w:type="dxa"/>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2</w:t>
            </w:r>
          </w:p>
        </w:tc>
        <w:tc>
          <w:tcPr>
            <w:tcW w:w="3493" w:type="dxa"/>
            <w:gridSpan w:val="3"/>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重点：分析过程的质量保证与质量控制、标准方法与标准物质、实验室认可与计量认证。难点：了解QA、QC的概念与方法</w:t>
            </w:r>
          </w:p>
        </w:tc>
        <w:tc>
          <w:tcPr>
            <w:tcW w:w="1391" w:type="dxa"/>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多媒体讲授，案例解析</w:t>
            </w:r>
          </w:p>
        </w:tc>
        <w:tc>
          <w:tcPr>
            <w:tcW w:w="1736" w:type="dxa"/>
            <w:gridSpan w:val="2"/>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复习这一章内容。P109，</w:t>
            </w:r>
            <w:r>
              <w:rPr>
                <w:rFonts w:hint="eastAsia" w:eastAsiaTheme="minorEastAsia"/>
                <w:sz w:val="21"/>
                <w:szCs w:val="21"/>
                <w:lang w:eastAsia="zh-CN"/>
              </w:rPr>
              <w:t>第</w:t>
            </w:r>
            <w:r>
              <w:rPr>
                <w:rFonts w:hint="eastAsia" w:eastAsiaTheme="minorEastAsia"/>
                <w:sz w:val="21"/>
                <w:szCs w:val="21"/>
                <w:lang w:val="en-US" w:eastAsia="zh-CN"/>
              </w:rPr>
              <w:t>9</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7-8</w:t>
            </w:r>
          </w:p>
        </w:tc>
        <w:tc>
          <w:tcPr>
            <w:tcW w:w="1764" w:type="dxa"/>
            <w:gridSpan w:val="2"/>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酸碱滴定法</w:t>
            </w:r>
          </w:p>
        </w:tc>
        <w:tc>
          <w:tcPr>
            <w:tcW w:w="636"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6</w:t>
            </w:r>
          </w:p>
        </w:tc>
        <w:tc>
          <w:tcPr>
            <w:tcW w:w="3493" w:type="dxa"/>
            <w:gridSpan w:val="3"/>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重点：溶液组分平衡、pH值计算、酸碱缓冲溶液、指示剂和滴定原理及应用。难点：理解酸碱平衡，掌握相关的基本计算</w:t>
            </w:r>
          </w:p>
        </w:tc>
        <w:tc>
          <w:tcPr>
            <w:tcW w:w="1391" w:type="dxa"/>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电子课件、flash仿真动画</w:t>
            </w:r>
          </w:p>
        </w:tc>
        <w:tc>
          <w:tcPr>
            <w:tcW w:w="1736" w:type="dxa"/>
            <w:gridSpan w:val="2"/>
            <w:tcBorders>
              <w:bottom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P168</w:t>
            </w:r>
            <w:r>
              <w:rPr>
                <w:rFonts w:hint="eastAsia" w:eastAsiaTheme="minorEastAsia"/>
                <w:sz w:val="21"/>
                <w:szCs w:val="21"/>
                <w:lang w:eastAsia="zh-CN"/>
              </w:rPr>
              <w:t>第10、</w:t>
            </w:r>
            <w:r>
              <w:rPr>
                <w:rFonts w:hint="eastAsia" w:eastAsiaTheme="minorEastAsia"/>
                <w:sz w:val="21"/>
                <w:szCs w:val="21"/>
                <w:lang w:val="en-US" w:eastAsia="zh-CN"/>
              </w:rPr>
              <w:t>11</w:t>
            </w:r>
            <w:r>
              <w:rPr>
                <w:rFonts w:hint="eastAsia" w:eastAsiaTheme="minorEastAsia"/>
                <w:sz w:val="21"/>
                <w:szCs w:val="21"/>
                <w:lang w:eastAsia="zh-CN"/>
              </w:rPr>
              <w:t>、</w:t>
            </w:r>
            <w:r>
              <w:rPr>
                <w:rFonts w:hint="eastAsia" w:eastAsiaTheme="minorEastAsia"/>
                <w:sz w:val="21"/>
                <w:szCs w:val="21"/>
                <w:lang w:val="en-US" w:eastAsia="zh-CN"/>
              </w:rPr>
              <w:t>12</w:t>
            </w:r>
            <w:r>
              <w:rPr>
                <w:rFonts w:hint="eastAsia" w:eastAsiaTheme="minorEastAsia"/>
                <w:sz w:val="21"/>
                <w:szCs w:val="21"/>
                <w:lang w:eastAsia="zh-CN"/>
              </w:rPr>
              <w:t>、</w:t>
            </w:r>
            <w:r>
              <w:rPr>
                <w:rFonts w:hint="eastAsia" w:eastAsiaTheme="minorEastAsia"/>
                <w:sz w:val="21"/>
                <w:szCs w:val="21"/>
                <w:lang w:val="en-US" w:eastAsia="zh-CN"/>
              </w:rPr>
              <w:t>21</w:t>
            </w:r>
            <w:r>
              <w:rPr>
                <w:rFonts w:hint="eastAsia" w:eastAsiaTheme="minorEastAsia"/>
                <w:sz w:val="21"/>
                <w:szCs w:val="21"/>
                <w:lang w:eastAsia="zh-CN"/>
              </w:rPr>
              <w:t>、</w:t>
            </w:r>
            <w:r>
              <w:rPr>
                <w:rFonts w:hint="eastAsia" w:eastAsiaTheme="minorEastAsia"/>
                <w:sz w:val="21"/>
                <w:szCs w:val="21"/>
                <w:lang w:val="en-US" w:eastAsia="zh-CN"/>
              </w:rPr>
              <w:t>25</w:t>
            </w:r>
            <w:r>
              <w:rPr>
                <w:rFonts w:hint="eastAsia" w:eastAsiaTheme="minorEastAsia"/>
                <w:sz w:val="21"/>
                <w:szCs w:val="21"/>
                <w:lang w:eastAsia="zh-CN"/>
              </w:rPr>
              <w:t>、</w:t>
            </w:r>
            <w:r>
              <w:rPr>
                <w:rFonts w:hint="eastAsia" w:eastAsiaTheme="minorEastAsia"/>
                <w:sz w:val="21"/>
                <w:szCs w:val="21"/>
                <w:lang w:val="en-US" w:eastAsia="zh-CN"/>
              </w:rPr>
              <w:t>2</w:t>
            </w:r>
            <w:r>
              <w:rPr>
                <w:rFonts w:hint="eastAsia" w:eastAsiaTheme="minorEastAsia"/>
                <w:sz w:val="21"/>
                <w:szCs w:val="21"/>
                <w:lang w:eastAsia="zh-CN"/>
              </w:rPr>
              <w:t>6题</w:t>
            </w:r>
          </w:p>
          <w:p>
            <w:pPr>
              <w:spacing w:after="0" w:line="360" w:lineRule="exact"/>
              <w:rPr>
                <w:rFonts w:hint="eastAsia" w:eastAsiaTheme="minorEastAsia"/>
                <w:sz w:val="21"/>
                <w:szCs w:val="21"/>
                <w:lang w:eastAsia="zh-CN"/>
              </w:rPr>
            </w:pPr>
            <w:r>
              <w:rPr>
                <w:rFonts w:hint="eastAsia" w:eastAsia="宋体"/>
                <w:sz w:val="21"/>
                <w:szCs w:val="21"/>
                <w:lang w:eastAsia="zh-CN"/>
              </w:rPr>
              <w:t>查资料设计完成</w:t>
            </w:r>
            <w:r>
              <w:rPr>
                <w:rFonts w:hint="eastAsia" w:eastAsia="宋体"/>
                <w:sz w:val="21"/>
                <w:szCs w:val="21"/>
                <w:lang w:val="en-US" w:eastAsia="zh-CN"/>
              </w:rPr>
              <w:t>NaCO</w:t>
            </w:r>
            <w:r>
              <w:rPr>
                <w:rFonts w:hint="eastAsia" w:eastAsia="宋体"/>
                <w:sz w:val="21"/>
                <w:szCs w:val="21"/>
                <w:vertAlign w:val="subscript"/>
                <w:lang w:val="en-US" w:eastAsia="zh-CN"/>
              </w:rPr>
              <w:t>3</w:t>
            </w:r>
            <w:r>
              <w:rPr>
                <w:rFonts w:hint="eastAsia" w:eastAsia="宋体"/>
                <w:sz w:val="21"/>
                <w:szCs w:val="21"/>
                <w:lang w:val="en-US" w:eastAsia="zh-CN"/>
              </w:rPr>
              <w:t>-Na</w:t>
            </w:r>
            <w:r>
              <w:rPr>
                <w:rFonts w:hint="eastAsia" w:eastAsia="宋体"/>
                <w:sz w:val="21"/>
                <w:szCs w:val="21"/>
                <w:vertAlign w:val="subscript"/>
                <w:lang w:val="en-US" w:eastAsia="zh-CN"/>
              </w:rPr>
              <w:t>3</w:t>
            </w:r>
            <w:r>
              <w:rPr>
                <w:rFonts w:hint="eastAsia" w:eastAsia="宋体"/>
                <w:sz w:val="21"/>
                <w:szCs w:val="21"/>
                <w:lang w:val="en-US" w:eastAsia="zh-CN"/>
              </w:rPr>
              <w:t>PO</w:t>
            </w:r>
            <w:r>
              <w:rPr>
                <w:rFonts w:hint="eastAsia" w:eastAsia="宋体"/>
                <w:sz w:val="21"/>
                <w:szCs w:val="21"/>
                <w:vertAlign w:val="subscript"/>
                <w:lang w:val="en-US" w:eastAsia="zh-CN"/>
              </w:rPr>
              <w:t>4</w:t>
            </w:r>
            <w:r>
              <w:rPr>
                <w:rFonts w:hint="eastAsia" w:eastAsia="宋体"/>
                <w:sz w:val="21"/>
                <w:szCs w:val="21"/>
                <w:lang w:val="en-US" w:eastAsia="zh-CN"/>
              </w:rPr>
              <w:t>混合碱中NaOH和Na</w:t>
            </w:r>
            <w:r>
              <w:rPr>
                <w:rFonts w:hint="eastAsia" w:eastAsia="宋体"/>
                <w:sz w:val="21"/>
                <w:szCs w:val="21"/>
                <w:vertAlign w:val="subscript"/>
                <w:lang w:val="en-US" w:eastAsia="zh-CN"/>
              </w:rPr>
              <w:t>3</w:t>
            </w:r>
            <w:r>
              <w:rPr>
                <w:rFonts w:hint="eastAsia" w:eastAsia="宋体"/>
                <w:sz w:val="21"/>
                <w:szCs w:val="21"/>
                <w:lang w:val="en-US" w:eastAsia="zh-CN"/>
              </w:rPr>
              <w:t>PO</w:t>
            </w:r>
            <w:r>
              <w:rPr>
                <w:rFonts w:hint="eastAsia" w:eastAsia="宋体"/>
                <w:sz w:val="21"/>
                <w:szCs w:val="21"/>
                <w:vertAlign w:val="subscript"/>
                <w:lang w:val="en-US" w:eastAsia="zh-CN"/>
              </w:rPr>
              <w:t>4</w:t>
            </w:r>
            <w:r>
              <w:rPr>
                <w:rFonts w:hint="eastAsia" w:eastAsia="宋体"/>
                <w:sz w:val="21"/>
                <w:szCs w:val="21"/>
                <w:vertAlign w:val="baseline"/>
                <w:lang w:val="en-US" w:eastAsia="zh-CN"/>
              </w:rPr>
              <w:t>浓度</w:t>
            </w:r>
            <w:r>
              <w:rPr>
                <w:rFonts w:hint="eastAsia" w:eastAsia="宋体"/>
                <w:sz w:val="21"/>
                <w:szCs w:val="21"/>
                <w:lang w:eastAsia="zh-CN"/>
              </w:rPr>
              <w:t>的测定方案或烧碱中</w:t>
            </w:r>
            <w:r>
              <w:rPr>
                <w:rFonts w:hint="eastAsia" w:eastAsia="宋体"/>
                <w:sz w:val="21"/>
                <w:szCs w:val="21"/>
                <w:lang w:val="en-US" w:eastAsia="zh-CN"/>
              </w:rPr>
              <w:t>NaOH和NaCO</w:t>
            </w:r>
            <w:r>
              <w:rPr>
                <w:rFonts w:hint="eastAsia" w:eastAsia="宋体"/>
                <w:sz w:val="21"/>
                <w:szCs w:val="21"/>
                <w:vertAlign w:val="subscript"/>
                <w:lang w:val="en-US" w:eastAsia="zh-CN"/>
              </w:rPr>
              <w:t>3</w:t>
            </w:r>
            <w:r>
              <w:rPr>
                <w:rFonts w:hint="eastAsia" w:eastAsia="宋体"/>
                <w:sz w:val="21"/>
                <w:szCs w:val="21"/>
                <w:vertAlign w:val="baseline"/>
                <w:lang w:val="en-US" w:eastAsia="zh-CN"/>
              </w:rPr>
              <w:t>含量的测定方案（二选一）</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9-10</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络合滴定法</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4</w:t>
            </w:r>
          </w:p>
        </w:tc>
        <w:tc>
          <w:tcPr>
            <w:tcW w:w="3493" w:type="dxa"/>
            <w:gridSpan w:val="3"/>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重点：络合物平衡常数与副反应、络合滴定原理、酸度控制、提高络合滴定选择性及应用。难点：理解副反应的影响及其对滴定的条件确定</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多媒体讲授，案例解析</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P221</w:t>
            </w:r>
            <w:r>
              <w:rPr>
                <w:rFonts w:hint="eastAsia" w:eastAsiaTheme="minorEastAsia"/>
                <w:sz w:val="21"/>
                <w:szCs w:val="21"/>
                <w:lang w:eastAsia="zh-CN"/>
              </w:rPr>
              <w:t>第</w:t>
            </w:r>
            <w:r>
              <w:rPr>
                <w:rFonts w:hint="eastAsia" w:eastAsiaTheme="minorEastAsia"/>
                <w:sz w:val="21"/>
                <w:szCs w:val="21"/>
                <w:lang w:val="en-US" w:eastAsia="zh-CN"/>
              </w:rPr>
              <w:t>20</w:t>
            </w:r>
            <w:r>
              <w:rPr>
                <w:rFonts w:hint="eastAsia" w:eastAsiaTheme="minorEastAsia"/>
                <w:sz w:val="21"/>
                <w:szCs w:val="21"/>
                <w:lang w:eastAsia="zh-CN"/>
              </w:rPr>
              <w:t>、</w:t>
            </w:r>
            <w:r>
              <w:rPr>
                <w:rFonts w:hint="eastAsia" w:eastAsiaTheme="minorEastAsia"/>
                <w:sz w:val="21"/>
                <w:szCs w:val="21"/>
                <w:lang w:val="en-US" w:eastAsia="zh-CN"/>
              </w:rPr>
              <w:t>21</w:t>
            </w:r>
            <w:r>
              <w:rPr>
                <w:rFonts w:hint="eastAsia" w:eastAsiaTheme="minorEastAsia"/>
                <w:sz w:val="21"/>
                <w:szCs w:val="21"/>
                <w:lang w:eastAsia="zh-CN"/>
              </w:rPr>
              <w:t>、</w:t>
            </w:r>
            <w:r>
              <w:rPr>
                <w:rFonts w:hint="eastAsia" w:eastAsiaTheme="minorEastAsia"/>
                <w:sz w:val="21"/>
                <w:szCs w:val="21"/>
                <w:lang w:val="en-US" w:eastAsia="zh-CN"/>
              </w:rPr>
              <w:t>24</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10-11</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氧化还原滴定法</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4</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重点：氧化还原平衡、氧化还原滴定原理和预处理、常用氧化还原滴定法、滴定结果计算。难点：理解滴定条件的影响因素，掌握结果计算</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多媒体讲授，案例解析</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P267</w:t>
            </w:r>
            <w:r>
              <w:rPr>
                <w:rFonts w:hint="eastAsia" w:eastAsiaTheme="minorEastAsia"/>
                <w:sz w:val="21"/>
                <w:szCs w:val="21"/>
                <w:lang w:eastAsia="zh-CN"/>
              </w:rPr>
              <w:t>第</w:t>
            </w:r>
            <w:r>
              <w:rPr>
                <w:rFonts w:hint="eastAsia" w:eastAsiaTheme="minorEastAsia"/>
                <w:sz w:val="21"/>
                <w:szCs w:val="21"/>
                <w:lang w:val="en-US" w:eastAsia="zh-CN"/>
              </w:rPr>
              <w:t>10、17、23</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12-13</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沉淀滴定法和滴定分析</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3</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重点：沉淀滴定法、沉淀滴定指示剂、莫尔法、佛尔哈德法、法扬斯法。难点：了解沉淀滴定的基本原理，区别三种沉淀滴定</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电子课件、flash仿真动画</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P285</w:t>
            </w:r>
            <w:r>
              <w:rPr>
                <w:rFonts w:hint="eastAsia" w:eastAsiaTheme="minorEastAsia"/>
                <w:sz w:val="21"/>
                <w:szCs w:val="21"/>
                <w:lang w:eastAsia="zh-CN"/>
              </w:rPr>
              <w:t>第</w:t>
            </w:r>
            <w:r>
              <w:rPr>
                <w:rFonts w:hint="eastAsia" w:eastAsiaTheme="minorEastAsia"/>
                <w:sz w:val="21"/>
                <w:szCs w:val="21"/>
                <w:lang w:val="en-US" w:eastAsia="zh-CN"/>
              </w:rPr>
              <w:t>2</w:t>
            </w:r>
            <w:r>
              <w:rPr>
                <w:rFonts w:hint="eastAsia" w:eastAsiaTheme="minorEastAsia"/>
                <w:sz w:val="21"/>
                <w:szCs w:val="21"/>
                <w:lang w:eastAsia="zh-CN"/>
              </w:rPr>
              <w:t>、4题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13-14</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重量分析法</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3</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重点：重量分析概述、沉淀溶解度的影响因素、沉淀类型、影响沉淀纯度因素、沉淀条件。难点：理解沉淀影响因素与沉淀条件的确定</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多媒体讲授，实况录像</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P315</w:t>
            </w:r>
            <w:r>
              <w:rPr>
                <w:rFonts w:hint="eastAsia" w:eastAsiaTheme="minorEastAsia"/>
                <w:sz w:val="21"/>
                <w:szCs w:val="21"/>
                <w:lang w:eastAsia="zh-CN"/>
              </w:rPr>
              <w:t>第</w:t>
            </w:r>
            <w:r>
              <w:rPr>
                <w:rFonts w:hint="eastAsia" w:eastAsiaTheme="minorEastAsia"/>
                <w:sz w:val="21"/>
                <w:szCs w:val="21"/>
                <w:lang w:val="en-US" w:eastAsia="zh-CN"/>
              </w:rPr>
              <w:t>20</w:t>
            </w:r>
            <w:r>
              <w:rPr>
                <w:rFonts w:hint="eastAsia" w:eastAsiaTheme="minorEastAsia"/>
                <w:sz w:val="21"/>
                <w:szCs w:val="21"/>
                <w:lang w:eastAsia="zh-CN"/>
              </w:rPr>
              <w:t>、</w:t>
            </w:r>
            <w:r>
              <w:rPr>
                <w:rFonts w:hint="eastAsia" w:eastAsiaTheme="minorEastAsia"/>
                <w:sz w:val="21"/>
                <w:szCs w:val="21"/>
                <w:lang w:val="en-US" w:eastAsia="zh-CN"/>
              </w:rPr>
              <w:t>21</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15</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吸光光度法</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3</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重点：光吸收基本定律、光度计、显色反应、吸光光度分析与误差控制、吸光光度法应用。难点：理解吸光光度法的基本原理、了解简单分析仪器的结构，掌握基本计算</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多媒体讲授，设问，提问</w:t>
            </w:r>
            <w:r>
              <w:rPr>
                <w:rFonts w:hint="eastAsia" w:eastAsiaTheme="minorEastAsia"/>
                <w:sz w:val="21"/>
                <w:szCs w:val="21"/>
                <w:lang w:val="en-US" w:eastAsia="zh-CN"/>
              </w:rPr>
              <w:t>,仪器结构图介绍</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P346</w:t>
            </w:r>
            <w:r>
              <w:rPr>
                <w:rFonts w:hint="eastAsia" w:eastAsiaTheme="minorEastAsia"/>
                <w:sz w:val="21"/>
                <w:szCs w:val="21"/>
                <w:lang w:eastAsia="zh-CN"/>
              </w:rPr>
              <w:t>第3、</w:t>
            </w:r>
            <w:r>
              <w:rPr>
                <w:rFonts w:hint="eastAsia" w:eastAsiaTheme="minorEastAsia"/>
                <w:sz w:val="21"/>
                <w:szCs w:val="21"/>
                <w:lang w:val="en-US" w:eastAsia="zh-CN"/>
              </w:rPr>
              <w:t>7</w:t>
            </w:r>
            <w:r>
              <w:rPr>
                <w:rFonts w:hint="eastAsia" w:eastAsiaTheme="minorEastAsia"/>
                <w:sz w:val="21"/>
                <w:szCs w:val="21"/>
                <w:lang w:eastAsia="zh-CN"/>
              </w:rPr>
              <w:t>、</w:t>
            </w:r>
            <w:r>
              <w:rPr>
                <w:rFonts w:hint="eastAsia" w:eastAsiaTheme="minorEastAsia"/>
                <w:sz w:val="21"/>
                <w:szCs w:val="21"/>
                <w:lang w:val="en-US" w:eastAsia="zh-CN"/>
              </w:rPr>
              <w:t>9</w:t>
            </w:r>
            <w:r>
              <w:rPr>
                <w:rFonts w:hint="eastAsia" w:eastAsiaTheme="minorEastAsia"/>
                <w:sz w:val="21"/>
                <w:szCs w:val="21"/>
                <w:lang w:eastAsia="zh-CN"/>
              </w:rPr>
              <w:t>、</w:t>
            </w:r>
            <w:r>
              <w:rPr>
                <w:rFonts w:hint="eastAsia" w:eastAsiaTheme="minorEastAsia"/>
                <w:sz w:val="21"/>
                <w:szCs w:val="21"/>
                <w:lang w:val="en-US" w:eastAsia="zh-CN"/>
              </w:rPr>
              <w:t>11</w:t>
            </w:r>
            <w:r>
              <w:rPr>
                <w:rFonts w:hint="eastAsia" w:eastAsiaTheme="minorEastAsia"/>
                <w:sz w:val="21"/>
                <w:szCs w:val="21"/>
                <w:lang w:eastAsia="zh-CN"/>
              </w:rPr>
              <w:t>、1</w:t>
            </w:r>
            <w:r>
              <w:rPr>
                <w:rFonts w:hint="eastAsia" w:eastAsiaTheme="minorEastAsia"/>
                <w:sz w:val="21"/>
                <w:szCs w:val="21"/>
                <w:lang w:val="en-US" w:eastAsia="zh-CN"/>
              </w:rPr>
              <w:t>3</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16</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分析化学中分离和富集方法</w:t>
            </w:r>
          </w:p>
        </w:tc>
        <w:tc>
          <w:tcPr>
            <w:tcW w:w="63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eastAsia="zh-CN"/>
              </w:rPr>
              <w:t>2</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重点：气态分离法、沉淀分离法、萃取分离法、离子交换分离法、色谱分离法等。难点：较全面地了解常见的分离富集方法，掌握一些基本计算和应用</w:t>
            </w:r>
          </w:p>
        </w:tc>
        <w:tc>
          <w:tcPr>
            <w:tcW w:w="1391" w:type="dxa"/>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eastAsia="zh-CN"/>
              </w:rPr>
            </w:pPr>
            <w:r>
              <w:rPr>
                <w:rFonts w:hint="eastAsia" w:eastAsiaTheme="minorEastAsia"/>
                <w:sz w:val="21"/>
                <w:szCs w:val="21"/>
                <w:lang w:eastAsia="zh-CN"/>
              </w:rPr>
              <w:t>类比法，演算法</w:t>
            </w:r>
          </w:p>
        </w:tc>
        <w:tc>
          <w:tcPr>
            <w:tcW w:w="1736" w:type="dxa"/>
            <w:gridSpan w:val="2"/>
            <w:tcBorders>
              <w:top w:val="single" w:color="auto" w:sz="4" w:space="0"/>
              <w:left w:val="single" w:color="auto" w:sz="4" w:space="0"/>
              <w:bottom w:val="single" w:color="auto" w:sz="4" w:space="0"/>
              <w:right w:val="single" w:color="auto" w:sz="4" w:space="0"/>
            </w:tcBorders>
            <w:vAlign w:val="top"/>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P389</w:t>
            </w:r>
            <w:r>
              <w:rPr>
                <w:rFonts w:hint="eastAsia" w:eastAsiaTheme="minorEastAsia"/>
                <w:sz w:val="21"/>
                <w:szCs w:val="21"/>
                <w:lang w:eastAsia="zh-CN"/>
              </w:rPr>
              <w:t>第</w:t>
            </w:r>
            <w:r>
              <w:rPr>
                <w:rFonts w:hint="eastAsia" w:eastAsiaTheme="minorEastAsia"/>
                <w:sz w:val="21"/>
                <w:szCs w:val="21"/>
                <w:lang w:val="en-US" w:eastAsia="zh-CN"/>
              </w:rPr>
              <w:t>14</w:t>
            </w:r>
            <w:r>
              <w:rPr>
                <w:rFonts w:hint="eastAsia" w:eastAsiaTheme="minorEastAsia"/>
                <w:sz w:val="21"/>
                <w:szCs w:val="21"/>
                <w:lang w:eastAsia="zh-CN"/>
              </w:rPr>
              <w:t>、</w:t>
            </w:r>
            <w:r>
              <w:rPr>
                <w:rFonts w:hint="eastAsia" w:eastAsiaTheme="minorEastAsia"/>
                <w:sz w:val="21"/>
                <w:szCs w:val="21"/>
                <w:lang w:val="en-US" w:eastAsia="zh-CN"/>
              </w:rPr>
              <w:t>16</w:t>
            </w:r>
            <w:r>
              <w:rPr>
                <w:rFonts w:hint="eastAsia" w:eastAsiaTheme="minorEastAsia"/>
                <w:sz w:val="21"/>
                <w:szCs w:val="21"/>
                <w:lang w:eastAsia="zh-CN"/>
              </w:rPr>
              <w:t>、</w:t>
            </w:r>
            <w:r>
              <w:rPr>
                <w:rFonts w:hint="eastAsia" w:eastAsiaTheme="minorEastAsia"/>
                <w:sz w:val="21"/>
                <w:szCs w:val="21"/>
                <w:lang w:val="en-US" w:eastAsia="zh-CN"/>
              </w:rPr>
              <w:t>18</w:t>
            </w:r>
            <w:r>
              <w:rPr>
                <w:rFonts w:hint="eastAsia" w:eastAsiaTheme="minorEastAsia"/>
                <w:sz w:val="21"/>
                <w:szCs w:val="21"/>
                <w:lang w:eastAsia="zh-C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98" w:type="dxa"/>
            <w:gridSpan w:val="3"/>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636" w:type="dxa"/>
            <w:tcBorders>
              <w:top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r>
              <w:rPr>
                <w:rFonts w:hint="eastAsia" w:eastAsia="宋体"/>
                <w:sz w:val="21"/>
                <w:szCs w:val="21"/>
                <w:lang w:val="en-US" w:eastAsia="zh-CN"/>
              </w:rPr>
              <w:t>6</w:t>
            </w:r>
          </w:p>
        </w:tc>
        <w:tc>
          <w:tcPr>
            <w:tcW w:w="3493" w:type="dxa"/>
            <w:gridSpan w:val="3"/>
            <w:tcBorders>
              <w:top w:val="single" w:color="auto" w:sz="4" w:space="0"/>
            </w:tcBorders>
            <w:vAlign w:val="center"/>
          </w:tcPr>
          <w:p>
            <w:pPr>
              <w:spacing w:after="0" w:line="360" w:lineRule="exact"/>
              <w:rPr>
                <w:rFonts w:eastAsia="宋体"/>
                <w:sz w:val="21"/>
                <w:szCs w:val="21"/>
              </w:rPr>
            </w:pPr>
          </w:p>
        </w:tc>
        <w:tc>
          <w:tcPr>
            <w:tcW w:w="1391" w:type="dxa"/>
            <w:tcBorders>
              <w:top w:val="single" w:color="auto" w:sz="4" w:space="0"/>
            </w:tcBorders>
            <w:vAlign w:val="center"/>
          </w:tcPr>
          <w:p>
            <w:pPr>
              <w:spacing w:after="0" w:line="360" w:lineRule="exact"/>
              <w:rPr>
                <w:rFonts w:eastAsia="宋体"/>
                <w:sz w:val="21"/>
                <w:szCs w:val="21"/>
              </w:rPr>
            </w:pPr>
          </w:p>
        </w:tc>
        <w:tc>
          <w:tcPr>
            <w:tcW w:w="1736" w:type="dxa"/>
            <w:gridSpan w:val="2"/>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napToGrid w:val="0"/>
              <w:spacing w:after="0" w:line="360" w:lineRule="exact"/>
              <w:jc w:val="center"/>
              <w:rPr>
                <w:rFonts w:eastAsia="宋体"/>
                <w:b/>
                <w:sz w:val="21"/>
                <w:szCs w:val="21"/>
              </w:rPr>
            </w:pPr>
            <w:r>
              <w:rPr>
                <w:rFonts w:eastAsia="宋体"/>
                <w:b/>
                <w:sz w:val="21"/>
                <w:szCs w:val="21"/>
              </w:rPr>
              <w:t>考核内容</w:t>
            </w:r>
          </w:p>
        </w:tc>
        <w:tc>
          <w:tcPr>
            <w:tcW w:w="5930" w:type="dxa"/>
            <w:gridSpan w:val="7"/>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703" w:type="dxa"/>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pacing w:after="0" w:line="360" w:lineRule="exact"/>
              <w:rPr>
                <w:rFonts w:eastAsia="宋体"/>
                <w:sz w:val="21"/>
                <w:szCs w:val="21"/>
                <w:lang w:eastAsia="zh-CN"/>
              </w:rPr>
            </w:pPr>
            <w:r>
              <w:rPr>
                <w:rFonts w:eastAsia="宋体"/>
                <w:sz w:val="21"/>
                <w:szCs w:val="21"/>
                <w:lang w:eastAsia="zh-CN"/>
              </w:rPr>
              <w:t>考勤</w:t>
            </w:r>
          </w:p>
        </w:tc>
        <w:tc>
          <w:tcPr>
            <w:tcW w:w="5930" w:type="dxa"/>
            <w:gridSpan w:val="7"/>
            <w:vAlign w:val="center"/>
          </w:tcPr>
          <w:p>
            <w:pPr>
              <w:spacing w:after="0" w:line="360" w:lineRule="exact"/>
              <w:rPr>
                <w:rFonts w:eastAsia="宋体"/>
                <w:sz w:val="21"/>
                <w:szCs w:val="21"/>
                <w:lang w:eastAsia="zh-CN"/>
              </w:rPr>
            </w:pPr>
            <w:r>
              <w:rPr>
                <w:rFonts w:eastAsia="宋体"/>
                <w:sz w:val="21"/>
                <w:szCs w:val="21"/>
                <w:lang w:eastAsia="zh-CN"/>
              </w:rPr>
              <w:t>缺席1次扣平时分5分，缺席3次以上不及格处理，百分制。</w:t>
            </w:r>
          </w:p>
        </w:tc>
        <w:tc>
          <w:tcPr>
            <w:tcW w:w="1703" w:type="dxa"/>
            <w:vAlign w:val="center"/>
          </w:tcPr>
          <w:p>
            <w:pPr>
              <w:spacing w:after="0" w:line="360" w:lineRule="exact"/>
              <w:jc w:val="center"/>
              <w:rPr>
                <w:rFonts w:eastAsia="宋体"/>
                <w:sz w:val="21"/>
                <w:szCs w:val="21"/>
                <w:lang w:eastAsia="zh-CN"/>
              </w:rPr>
            </w:pPr>
            <w:r>
              <w:rPr>
                <w:rFonts w:eastAsia="宋体"/>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课堂互动（设计检测方法）</w:t>
            </w:r>
          </w:p>
        </w:tc>
        <w:tc>
          <w:tcPr>
            <w:tcW w:w="5930" w:type="dxa"/>
            <w:gridSpan w:val="7"/>
            <w:vAlign w:val="center"/>
          </w:tcPr>
          <w:p>
            <w:pPr>
              <w:snapToGrid w:val="0"/>
              <w:spacing w:line="360" w:lineRule="exact"/>
              <w:rPr>
                <w:rFonts w:eastAsia="宋体"/>
                <w:sz w:val="21"/>
                <w:szCs w:val="21"/>
                <w:lang w:eastAsia="zh-CN"/>
              </w:rPr>
            </w:pPr>
            <w:r>
              <w:rPr>
                <w:rFonts w:hint="eastAsia" w:eastAsia="宋体"/>
                <w:sz w:val="21"/>
                <w:szCs w:val="21"/>
                <w:lang w:eastAsia="zh-CN"/>
              </w:rPr>
              <w:t>查资料设计完成</w:t>
            </w:r>
            <w:r>
              <w:rPr>
                <w:rFonts w:hint="eastAsia" w:eastAsia="宋体"/>
                <w:sz w:val="21"/>
                <w:szCs w:val="21"/>
                <w:lang w:val="en-US" w:eastAsia="zh-CN"/>
              </w:rPr>
              <w:t>NaCO</w:t>
            </w:r>
            <w:r>
              <w:rPr>
                <w:rFonts w:hint="eastAsia" w:eastAsia="宋体"/>
                <w:sz w:val="21"/>
                <w:szCs w:val="21"/>
                <w:vertAlign w:val="subscript"/>
                <w:lang w:val="en-US" w:eastAsia="zh-CN"/>
              </w:rPr>
              <w:t>3</w:t>
            </w:r>
            <w:r>
              <w:rPr>
                <w:rFonts w:hint="eastAsia" w:eastAsia="宋体"/>
                <w:sz w:val="21"/>
                <w:szCs w:val="21"/>
                <w:lang w:val="en-US" w:eastAsia="zh-CN"/>
              </w:rPr>
              <w:t>-Na</w:t>
            </w:r>
            <w:r>
              <w:rPr>
                <w:rFonts w:hint="eastAsia" w:eastAsia="宋体"/>
                <w:sz w:val="21"/>
                <w:szCs w:val="21"/>
                <w:vertAlign w:val="subscript"/>
                <w:lang w:val="en-US" w:eastAsia="zh-CN"/>
              </w:rPr>
              <w:t>3</w:t>
            </w:r>
            <w:r>
              <w:rPr>
                <w:rFonts w:hint="eastAsia" w:eastAsia="宋体"/>
                <w:sz w:val="21"/>
                <w:szCs w:val="21"/>
                <w:lang w:val="en-US" w:eastAsia="zh-CN"/>
              </w:rPr>
              <w:t>PO</w:t>
            </w:r>
            <w:r>
              <w:rPr>
                <w:rFonts w:hint="eastAsia" w:eastAsia="宋体"/>
                <w:sz w:val="21"/>
                <w:szCs w:val="21"/>
                <w:vertAlign w:val="subscript"/>
                <w:lang w:val="en-US" w:eastAsia="zh-CN"/>
              </w:rPr>
              <w:t>4</w:t>
            </w:r>
            <w:r>
              <w:rPr>
                <w:rFonts w:hint="eastAsia" w:eastAsia="宋体"/>
                <w:sz w:val="21"/>
                <w:szCs w:val="21"/>
                <w:lang w:val="en-US" w:eastAsia="zh-CN"/>
              </w:rPr>
              <w:t>混合碱中NaOH和Na</w:t>
            </w:r>
            <w:r>
              <w:rPr>
                <w:rFonts w:hint="eastAsia" w:eastAsia="宋体"/>
                <w:sz w:val="21"/>
                <w:szCs w:val="21"/>
                <w:vertAlign w:val="subscript"/>
                <w:lang w:val="en-US" w:eastAsia="zh-CN"/>
              </w:rPr>
              <w:t>3</w:t>
            </w:r>
            <w:r>
              <w:rPr>
                <w:rFonts w:hint="eastAsia" w:eastAsia="宋体"/>
                <w:sz w:val="21"/>
                <w:szCs w:val="21"/>
                <w:lang w:val="en-US" w:eastAsia="zh-CN"/>
              </w:rPr>
              <w:t>PO</w:t>
            </w:r>
            <w:r>
              <w:rPr>
                <w:rFonts w:hint="eastAsia" w:eastAsia="宋体"/>
                <w:sz w:val="21"/>
                <w:szCs w:val="21"/>
                <w:vertAlign w:val="subscript"/>
                <w:lang w:val="en-US" w:eastAsia="zh-CN"/>
              </w:rPr>
              <w:t>4</w:t>
            </w:r>
            <w:r>
              <w:rPr>
                <w:rFonts w:hint="eastAsia" w:eastAsia="宋体"/>
                <w:sz w:val="21"/>
                <w:szCs w:val="21"/>
                <w:vertAlign w:val="baseline"/>
                <w:lang w:val="en-US" w:eastAsia="zh-CN"/>
              </w:rPr>
              <w:t>浓度</w:t>
            </w:r>
            <w:r>
              <w:rPr>
                <w:rFonts w:hint="eastAsia" w:eastAsia="宋体"/>
                <w:sz w:val="21"/>
                <w:szCs w:val="21"/>
                <w:lang w:eastAsia="zh-CN"/>
              </w:rPr>
              <w:t>的测定方案或烧碱中</w:t>
            </w:r>
            <w:r>
              <w:rPr>
                <w:rFonts w:hint="eastAsia" w:eastAsia="宋体"/>
                <w:sz w:val="21"/>
                <w:szCs w:val="21"/>
                <w:lang w:val="en-US" w:eastAsia="zh-CN"/>
              </w:rPr>
              <w:t>NaOH和NaCO</w:t>
            </w:r>
            <w:r>
              <w:rPr>
                <w:rFonts w:hint="eastAsia" w:eastAsia="宋体"/>
                <w:sz w:val="21"/>
                <w:szCs w:val="21"/>
                <w:vertAlign w:val="subscript"/>
                <w:lang w:val="en-US" w:eastAsia="zh-CN"/>
              </w:rPr>
              <w:t>3</w:t>
            </w:r>
            <w:r>
              <w:rPr>
                <w:rFonts w:hint="eastAsia" w:eastAsia="宋体"/>
                <w:sz w:val="21"/>
                <w:szCs w:val="21"/>
                <w:vertAlign w:val="baseline"/>
                <w:lang w:val="en-US" w:eastAsia="zh-CN"/>
              </w:rPr>
              <w:t>含量的测定方案（二选一）</w:t>
            </w:r>
            <w:r>
              <w:rPr>
                <w:rFonts w:eastAsia="宋体"/>
                <w:sz w:val="21"/>
                <w:szCs w:val="21"/>
                <w:lang w:eastAsia="zh-CN"/>
              </w:rPr>
              <w:t>，百分制。</w:t>
            </w:r>
          </w:p>
        </w:tc>
        <w:tc>
          <w:tcPr>
            <w:tcW w:w="1703" w:type="dxa"/>
            <w:vAlign w:val="center"/>
          </w:tcPr>
          <w:p>
            <w:pPr>
              <w:snapToGrid w:val="0"/>
              <w:spacing w:line="360" w:lineRule="exact"/>
              <w:jc w:val="center"/>
              <w:rPr>
                <w:rFonts w:eastAsia="宋体"/>
                <w:sz w:val="21"/>
                <w:szCs w:val="21"/>
                <w:lang w:eastAsia="zh-CN"/>
              </w:rPr>
            </w:pPr>
            <w:r>
              <w:rPr>
                <w:rFonts w:hint="eastAsia" w:eastAsia="宋体"/>
                <w:sz w:val="21"/>
                <w:szCs w:val="21"/>
                <w:lang w:val="en-US" w:eastAsia="zh-CN"/>
              </w:rPr>
              <w:t>1</w:t>
            </w:r>
            <w:r>
              <w:rPr>
                <w:rFonts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课堂纪律</w:t>
            </w:r>
          </w:p>
        </w:tc>
        <w:tc>
          <w:tcPr>
            <w:tcW w:w="5930" w:type="dxa"/>
            <w:gridSpan w:val="7"/>
            <w:vAlign w:val="center"/>
          </w:tcPr>
          <w:p>
            <w:pPr>
              <w:spacing w:after="0" w:line="360" w:lineRule="exact"/>
              <w:rPr>
                <w:rFonts w:eastAsia="宋体"/>
                <w:sz w:val="21"/>
                <w:szCs w:val="21"/>
                <w:lang w:eastAsia="zh-CN"/>
              </w:rPr>
            </w:pPr>
            <w:r>
              <w:rPr>
                <w:rFonts w:hint="eastAsia" w:eastAsia="宋体"/>
                <w:sz w:val="21"/>
                <w:szCs w:val="21"/>
                <w:lang w:eastAsia="zh-CN"/>
              </w:rPr>
              <w:t>课堂认真听讲，积极发言（每次发言加</w:t>
            </w:r>
            <w:r>
              <w:rPr>
                <w:rFonts w:hint="eastAsia" w:eastAsia="宋体"/>
                <w:sz w:val="21"/>
                <w:szCs w:val="21"/>
                <w:lang w:val="en-US" w:eastAsia="zh-CN"/>
              </w:rPr>
              <w:t>5分），百分制。</w:t>
            </w:r>
          </w:p>
        </w:tc>
        <w:tc>
          <w:tcPr>
            <w:tcW w:w="1703"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5</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pacing w:after="0" w:line="360" w:lineRule="exact"/>
              <w:rPr>
                <w:rFonts w:eastAsia="宋体"/>
                <w:sz w:val="21"/>
                <w:szCs w:val="21"/>
                <w:lang w:eastAsia="zh-CN"/>
              </w:rPr>
            </w:pPr>
            <w:r>
              <w:rPr>
                <w:rFonts w:eastAsia="宋体"/>
                <w:sz w:val="21"/>
                <w:szCs w:val="21"/>
                <w:lang w:eastAsia="zh-CN"/>
              </w:rPr>
              <w:t>课后作业</w:t>
            </w:r>
          </w:p>
        </w:tc>
        <w:tc>
          <w:tcPr>
            <w:tcW w:w="5930" w:type="dxa"/>
            <w:gridSpan w:val="7"/>
            <w:vAlign w:val="center"/>
          </w:tcPr>
          <w:p>
            <w:pPr>
              <w:spacing w:after="0" w:line="360" w:lineRule="exact"/>
              <w:rPr>
                <w:rFonts w:eastAsia="宋体"/>
                <w:sz w:val="21"/>
                <w:szCs w:val="21"/>
                <w:lang w:eastAsia="zh-CN"/>
              </w:rPr>
            </w:pPr>
            <w:r>
              <w:rPr>
                <w:rFonts w:eastAsia="宋体"/>
                <w:sz w:val="21"/>
                <w:szCs w:val="21"/>
                <w:lang w:eastAsia="zh-CN"/>
              </w:rPr>
              <w:t>每次讲课完毕，教师均会根据所讲内容以及需要延伸的内容，提出具体要求，布置相关作业，取每次成绩的平均分</w:t>
            </w:r>
            <w:r>
              <w:rPr>
                <w:rFonts w:hint="eastAsia" w:eastAsia="宋体"/>
                <w:sz w:val="21"/>
                <w:szCs w:val="21"/>
                <w:lang w:eastAsia="zh-CN"/>
              </w:rPr>
              <w:t>，百分制</w:t>
            </w:r>
          </w:p>
        </w:tc>
        <w:tc>
          <w:tcPr>
            <w:tcW w:w="1703"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10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21" w:type="dxa"/>
            <w:gridSpan w:val="2"/>
            <w:vAlign w:val="center"/>
          </w:tcPr>
          <w:p>
            <w:pPr>
              <w:spacing w:after="0" w:line="360" w:lineRule="exact"/>
              <w:rPr>
                <w:rFonts w:eastAsia="宋体"/>
                <w:sz w:val="21"/>
                <w:szCs w:val="21"/>
                <w:lang w:eastAsia="zh-CN"/>
              </w:rPr>
            </w:pPr>
            <w:r>
              <w:rPr>
                <w:rFonts w:eastAsia="宋体"/>
                <w:sz w:val="21"/>
                <w:szCs w:val="21"/>
                <w:lang w:eastAsia="zh-CN"/>
              </w:rPr>
              <w:t>期末考试成绩</w:t>
            </w:r>
          </w:p>
        </w:tc>
        <w:tc>
          <w:tcPr>
            <w:tcW w:w="5930" w:type="dxa"/>
            <w:gridSpan w:val="7"/>
            <w:vAlign w:val="center"/>
          </w:tcPr>
          <w:p>
            <w:pPr>
              <w:spacing w:after="0" w:line="360" w:lineRule="exact"/>
              <w:rPr>
                <w:rFonts w:eastAsia="宋体"/>
                <w:sz w:val="21"/>
                <w:szCs w:val="21"/>
                <w:lang w:eastAsia="zh-CN"/>
              </w:rPr>
            </w:pPr>
            <w:r>
              <w:rPr>
                <w:rFonts w:eastAsia="宋体"/>
                <w:sz w:val="21"/>
                <w:szCs w:val="21"/>
                <w:lang w:eastAsia="zh-CN"/>
              </w:rPr>
              <w:t>按照期末考试成绩进行评价，百分制</w:t>
            </w:r>
          </w:p>
        </w:tc>
        <w:tc>
          <w:tcPr>
            <w:tcW w:w="1703"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7</w:t>
            </w:r>
            <w:r>
              <w:rPr>
                <w:rFonts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54" w:type="dxa"/>
            <w:gridSpan w:val="10"/>
            <w:vAlign w:val="center"/>
          </w:tcPr>
          <w:p>
            <w:pPr>
              <w:snapToGrid w:val="0"/>
              <w:spacing w:after="0" w:line="360" w:lineRule="exact"/>
              <w:ind w:left="180"/>
              <w:rPr>
                <w:rFonts w:eastAsia="宋体"/>
                <w:b/>
                <w:sz w:val="21"/>
                <w:szCs w:val="21"/>
              </w:rPr>
            </w:pPr>
            <w:r>
              <w:rPr>
                <w:rFonts w:eastAsia="宋体"/>
                <w:b/>
                <w:sz w:val="21"/>
                <w:szCs w:val="21"/>
                <w:lang w:eastAsia="zh-CN"/>
              </w:rPr>
              <w:t>大纲编写时间：2017/</w:t>
            </w:r>
            <w:r>
              <w:rPr>
                <w:rFonts w:hint="eastAsia" w:eastAsia="宋体"/>
                <w:b/>
                <w:sz w:val="21"/>
                <w:szCs w:val="21"/>
                <w:lang w:val="en-US" w:eastAsia="zh-CN"/>
              </w:rPr>
              <w:t>9</w:t>
            </w:r>
            <w:r>
              <w:rPr>
                <w:rFonts w:eastAsia="宋体"/>
                <w:b/>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9854" w:type="dxa"/>
            <w:gridSpan w:val="10"/>
          </w:tcPr>
          <w:p>
            <w:pPr>
              <w:tabs>
                <w:tab w:val="left" w:pos="1440"/>
              </w:tabs>
              <w:spacing w:after="0" w:line="360" w:lineRule="exact"/>
              <w:jc w:val="left"/>
              <w:outlineLvl w:val="0"/>
              <w:rPr>
                <w:rFonts w:eastAsia="宋体"/>
                <w:b/>
                <w:sz w:val="21"/>
                <w:szCs w:val="21"/>
                <w:lang w:eastAsia="zh-CN"/>
              </w:rPr>
            </w:pPr>
            <w:r>
              <w:rPr>
                <w:rFonts w:eastAsia="宋体"/>
                <w:b/>
                <w:szCs w:val="21"/>
                <w:lang w:eastAsia="zh-CN"/>
              </w:rPr>
              <w:t>系（专业）课程委员会审查意见：</w:t>
            </w:r>
          </w:p>
          <w:p>
            <w:pPr>
              <w:spacing w:after="0" w:line="360" w:lineRule="exact"/>
              <w:ind w:firstLine="945" w:firstLineChars="450"/>
              <w:rPr>
                <w:rFonts w:eastAsia="宋体"/>
                <w:sz w:val="21"/>
                <w:szCs w:val="21"/>
                <w:lang w:eastAsia="zh-CN"/>
              </w:rPr>
            </w:pPr>
            <w:r>
              <w:rPr>
                <w:rFonts w:eastAsia="宋体"/>
                <w:sz w:val="21"/>
                <w:szCs w:val="21"/>
                <w:lang w:eastAsia="zh-CN"/>
              </w:rPr>
              <w:t>我系（专业）课程委员会已对本课程教学大纲进行了审查，同意执行。</w:t>
            </w:r>
          </w:p>
          <w:p>
            <w:pPr>
              <w:spacing w:after="0" w:line="360" w:lineRule="exact"/>
              <w:ind w:right="420"/>
              <w:rPr>
                <w:rFonts w:eastAsia="宋体"/>
                <w:sz w:val="21"/>
                <w:szCs w:val="21"/>
                <w:lang w:eastAsia="zh-CN"/>
              </w:rPr>
            </w:pPr>
          </w:p>
          <w:p>
            <w:pPr>
              <w:spacing w:after="0" w:line="360" w:lineRule="exact"/>
              <w:ind w:right="420"/>
              <w:jc w:val="right"/>
              <w:rPr>
                <w:rFonts w:eastAsia="宋体"/>
                <w:sz w:val="21"/>
                <w:szCs w:val="21"/>
                <w:lang w:eastAsia="zh-CN"/>
              </w:rPr>
            </w:pPr>
            <w:r>
              <w:rPr>
                <w:rFonts w:eastAsia="宋体"/>
                <w:sz w:val="21"/>
                <w:szCs w:val="21"/>
                <w:lang w:eastAsia="zh-CN"/>
              </w:rPr>
              <w:t>系（专业）课程委员会主任签名：                         日期：      年    月    日</w:t>
            </w:r>
          </w:p>
          <w:p>
            <w:pPr>
              <w:snapToGrid w:val="0"/>
              <w:spacing w:after="0" w:line="360" w:lineRule="exact"/>
              <w:ind w:left="180"/>
              <w:rPr>
                <w:rFonts w:eastAsia="宋体"/>
                <w:sz w:val="21"/>
                <w:szCs w:val="21"/>
                <w:lang w:eastAsia="zh-CN"/>
              </w:rPr>
            </w:pPr>
          </w:p>
        </w:tc>
      </w:tr>
    </w:tbl>
    <w:p>
      <w:pPr>
        <w:spacing w:line="360" w:lineRule="exact"/>
        <w:rPr>
          <w:rFonts w:eastAsiaTheme="minorEastAsia"/>
          <w:b/>
          <w:bCs/>
          <w:sz w:val="21"/>
          <w:szCs w:val="21"/>
          <w:lang w:eastAsia="zh-CN"/>
        </w:rPr>
      </w:pPr>
      <w:r>
        <w:rPr>
          <w:rFonts w:eastAsiaTheme="minorEastAsia"/>
          <w:b/>
          <w:bCs/>
          <w:sz w:val="21"/>
          <w:szCs w:val="21"/>
          <w:lang w:eastAsia="zh-CN"/>
        </w:rPr>
        <w:t>备注：</w:t>
      </w:r>
    </w:p>
    <w:p>
      <w:pPr>
        <w:spacing w:line="360" w:lineRule="exact"/>
        <w:rPr>
          <w:rFonts w:eastAsia="宋体"/>
          <w:b/>
          <w:sz w:val="21"/>
          <w:szCs w:val="21"/>
          <w:lang w:eastAsia="zh-CN"/>
        </w:rPr>
      </w:pPr>
      <w:r>
        <w:rPr>
          <w:rFonts w:hint="eastAsia" w:eastAsiaTheme="minorEastAsia"/>
          <w:b/>
          <w:bCs/>
          <w:sz w:val="21"/>
          <w:szCs w:val="21"/>
          <w:lang w:eastAsia="zh-CN"/>
        </w:rPr>
        <w:t>（1）课程进度以实际授课为准，任课教师根据需要可能会适当调整。</w:t>
      </w:r>
    </w:p>
    <w:sectPr>
      <w:footerReference r:id="rId3" w:type="default"/>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6698"/>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698D"/>
    <w:rsid w:val="00087B74"/>
    <w:rsid w:val="000B626E"/>
    <w:rsid w:val="000E0AE8"/>
    <w:rsid w:val="00155E5A"/>
    <w:rsid w:val="00171228"/>
    <w:rsid w:val="001B31E9"/>
    <w:rsid w:val="001D28E8"/>
    <w:rsid w:val="001F20BC"/>
    <w:rsid w:val="002067B3"/>
    <w:rsid w:val="00227119"/>
    <w:rsid w:val="002603AF"/>
    <w:rsid w:val="002E27E1"/>
    <w:rsid w:val="003044FA"/>
    <w:rsid w:val="0037561C"/>
    <w:rsid w:val="003C267D"/>
    <w:rsid w:val="003C66D8"/>
    <w:rsid w:val="003E66A6"/>
    <w:rsid w:val="004372F2"/>
    <w:rsid w:val="00457E42"/>
    <w:rsid w:val="004B3994"/>
    <w:rsid w:val="004E0481"/>
    <w:rsid w:val="004E7804"/>
    <w:rsid w:val="0051069F"/>
    <w:rsid w:val="005639AB"/>
    <w:rsid w:val="00580BA9"/>
    <w:rsid w:val="005F174F"/>
    <w:rsid w:val="0065651C"/>
    <w:rsid w:val="00735FDE"/>
    <w:rsid w:val="00770F0D"/>
    <w:rsid w:val="00776AF2"/>
    <w:rsid w:val="00785779"/>
    <w:rsid w:val="007E61D0"/>
    <w:rsid w:val="008147FF"/>
    <w:rsid w:val="00815F78"/>
    <w:rsid w:val="008512DF"/>
    <w:rsid w:val="00855020"/>
    <w:rsid w:val="00870B4E"/>
    <w:rsid w:val="00885EED"/>
    <w:rsid w:val="00890E97"/>
    <w:rsid w:val="00892ADC"/>
    <w:rsid w:val="00896971"/>
    <w:rsid w:val="00917C66"/>
    <w:rsid w:val="00941180"/>
    <w:rsid w:val="009A2B5C"/>
    <w:rsid w:val="009B3EAE"/>
    <w:rsid w:val="009D3079"/>
    <w:rsid w:val="00A71812"/>
    <w:rsid w:val="00A84D68"/>
    <w:rsid w:val="00A85774"/>
    <w:rsid w:val="00AA199F"/>
    <w:rsid w:val="00AE48DD"/>
    <w:rsid w:val="00BB35F5"/>
    <w:rsid w:val="00C41D05"/>
    <w:rsid w:val="00C705DD"/>
    <w:rsid w:val="00C76FA2"/>
    <w:rsid w:val="00CA1AB8"/>
    <w:rsid w:val="00CC4A46"/>
    <w:rsid w:val="00CD2F8F"/>
    <w:rsid w:val="00D45246"/>
    <w:rsid w:val="00DB45CF"/>
    <w:rsid w:val="00DB5724"/>
    <w:rsid w:val="00DF5C03"/>
    <w:rsid w:val="00E0505F"/>
    <w:rsid w:val="00E413E8"/>
    <w:rsid w:val="00E53E23"/>
    <w:rsid w:val="00EB4982"/>
    <w:rsid w:val="00ED3FCA"/>
    <w:rsid w:val="00F31667"/>
    <w:rsid w:val="00F617C2"/>
    <w:rsid w:val="00F96D96"/>
    <w:rsid w:val="00FE22C8"/>
    <w:rsid w:val="054D3D30"/>
    <w:rsid w:val="07ED3962"/>
    <w:rsid w:val="0A364FB3"/>
    <w:rsid w:val="0B291A7C"/>
    <w:rsid w:val="0D5D1F94"/>
    <w:rsid w:val="13EA345E"/>
    <w:rsid w:val="14C475C8"/>
    <w:rsid w:val="165978FF"/>
    <w:rsid w:val="18870ED6"/>
    <w:rsid w:val="1CBC4C29"/>
    <w:rsid w:val="1F5F5C13"/>
    <w:rsid w:val="2001589A"/>
    <w:rsid w:val="22C645E5"/>
    <w:rsid w:val="254D027A"/>
    <w:rsid w:val="26126715"/>
    <w:rsid w:val="28AD1D92"/>
    <w:rsid w:val="28F93AE2"/>
    <w:rsid w:val="29A24133"/>
    <w:rsid w:val="29D10BBB"/>
    <w:rsid w:val="2A34716E"/>
    <w:rsid w:val="2AE35154"/>
    <w:rsid w:val="2B124730"/>
    <w:rsid w:val="2C23799B"/>
    <w:rsid w:val="2D171798"/>
    <w:rsid w:val="2DF64EA0"/>
    <w:rsid w:val="2F3A5086"/>
    <w:rsid w:val="2F4D6EAA"/>
    <w:rsid w:val="3034475C"/>
    <w:rsid w:val="306A4243"/>
    <w:rsid w:val="314355DC"/>
    <w:rsid w:val="32455BC2"/>
    <w:rsid w:val="32583850"/>
    <w:rsid w:val="33F5300D"/>
    <w:rsid w:val="38DA14F0"/>
    <w:rsid w:val="39967751"/>
    <w:rsid w:val="3CD71E37"/>
    <w:rsid w:val="3D2D692E"/>
    <w:rsid w:val="3DDE4DAF"/>
    <w:rsid w:val="41D80E96"/>
    <w:rsid w:val="42DE01E5"/>
    <w:rsid w:val="462418ED"/>
    <w:rsid w:val="46A071BE"/>
    <w:rsid w:val="48B51A4C"/>
    <w:rsid w:val="49B121F1"/>
    <w:rsid w:val="4F895BBD"/>
    <w:rsid w:val="50D865E6"/>
    <w:rsid w:val="51C72C80"/>
    <w:rsid w:val="54BB4AAA"/>
    <w:rsid w:val="56F2284F"/>
    <w:rsid w:val="5C6732F4"/>
    <w:rsid w:val="5D7C0B83"/>
    <w:rsid w:val="5EB02971"/>
    <w:rsid w:val="62602DFF"/>
    <w:rsid w:val="6618499F"/>
    <w:rsid w:val="66EA714F"/>
    <w:rsid w:val="690529F1"/>
    <w:rsid w:val="696E1ED4"/>
    <w:rsid w:val="6A702365"/>
    <w:rsid w:val="6D650040"/>
    <w:rsid w:val="73024EBE"/>
    <w:rsid w:val="75694F08"/>
    <w:rsid w:val="785D4E1D"/>
    <w:rsid w:val="78691164"/>
    <w:rsid w:val="795503CA"/>
    <w:rsid w:val="797F054A"/>
    <w:rsid w:val="79954FC4"/>
    <w:rsid w:val="79F746AC"/>
    <w:rsid w:val="7A830E9C"/>
    <w:rsid w:val="7ACD7EC6"/>
    <w:rsid w:val="7B804B71"/>
    <w:rsid w:val="7F4A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5"/>
    <w:qFormat/>
    <w:uiPriority w:val="0"/>
    <w:rPr>
      <w:b/>
      <w:bCs/>
    </w:rPr>
  </w:style>
  <w:style w:type="paragraph" w:styleId="3">
    <w:name w:val="annotation text"/>
    <w:basedOn w:val="1"/>
    <w:link w:val="24"/>
    <w:qFormat/>
    <w:uiPriority w:val="0"/>
    <w:pPr>
      <w:jc w:val="left"/>
    </w:pPr>
  </w:style>
  <w:style w:type="paragraph" w:styleId="4">
    <w:name w:val="Document Map"/>
    <w:basedOn w:val="1"/>
    <w:link w:val="22"/>
    <w:qFormat/>
    <w:uiPriority w:val="0"/>
    <w:rPr>
      <w:rFonts w:ascii="宋体" w:eastAsia="宋体"/>
      <w:sz w:val="18"/>
      <w:szCs w:val="18"/>
    </w:rPr>
  </w:style>
  <w:style w:type="paragraph" w:styleId="5">
    <w:name w:val="Balloon Text"/>
    <w:basedOn w:val="1"/>
    <w:link w:val="21"/>
    <w:qFormat/>
    <w:uiPriority w:val="0"/>
    <w:pPr>
      <w:spacing w:after="0"/>
    </w:pPr>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line="360" w:lineRule="auto"/>
    </w:pPr>
    <w:rPr>
      <w:i/>
      <w:iCs/>
    </w:rPr>
  </w:style>
  <w:style w:type="paragraph" w:styleId="9">
    <w:name w:val="Normal (Web)"/>
    <w:basedOn w:val="1"/>
    <w:uiPriority w:val="0"/>
    <w:pPr>
      <w:spacing w:before="75" w:beforeAutospacing="0" w:after="75" w:afterAutospacing="0"/>
      <w:ind w:left="75" w:right="75"/>
      <w:jc w:val="left"/>
    </w:pPr>
    <w:rPr>
      <w:kern w:val="0"/>
      <w:sz w:val="19"/>
      <w:szCs w:val="19"/>
      <w:lang w:val="en-US" w:eastAsia="zh-CN" w:bidi="ar"/>
    </w:rPr>
  </w:style>
  <w:style w:type="character" w:styleId="11">
    <w:name w:val="FollowedHyperlink"/>
    <w:basedOn w:val="10"/>
    <w:qFormat/>
    <w:uiPriority w:val="0"/>
    <w:rPr>
      <w:color w:val="0000FF"/>
      <w:u w:val="none"/>
    </w:rPr>
  </w:style>
  <w:style w:type="character" w:styleId="12">
    <w:name w:val="Hyperlink"/>
    <w:basedOn w:val="10"/>
    <w:qFormat/>
    <w:uiPriority w:val="0"/>
    <w:rPr>
      <w:color w:val="0000FF"/>
      <w:u w:val="none"/>
    </w:rPr>
  </w:style>
  <w:style w:type="character" w:styleId="13">
    <w:name w:val="annotation reference"/>
    <w:basedOn w:val="10"/>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7">
    <w:name w:val="fontstyle01"/>
    <w:basedOn w:val="10"/>
    <w:qFormat/>
    <w:uiPriority w:val="0"/>
    <w:rPr>
      <w:rFonts w:ascii="CIDFont + F2" w:hAnsi="CIDFont + F2" w:eastAsia="CIDFont + F2" w:cs="CIDFont + F2"/>
      <w:color w:val="000000"/>
      <w:sz w:val="20"/>
      <w:szCs w:val="20"/>
    </w:rPr>
  </w:style>
  <w:style w:type="character" w:customStyle="1" w:styleId="18">
    <w:name w:val="页眉 Char"/>
    <w:basedOn w:val="10"/>
    <w:link w:val="7"/>
    <w:qFormat/>
    <w:uiPriority w:val="0"/>
    <w:rPr>
      <w:rFonts w:eastAsia="PMingLiU"/>
      <w:sz w:val="18"/>
      <w:szCs w:val="18"/>
      <w:lang w:eastAsia="en-US"/>
    </w:rPr>
  </w:style>
  <w:style w:type="character" w:customStyle="1" w:styleId="19">
    <w:name w:val="页脚 Char"/>
    <w:basedOn w:val="10"/>
    <w:link w:val="6"/>
    <w:qFormat/>
    <w:uiPriority w:val="99"/>
    <w:rPr>
      <w:rFonts w:eastAsia="PMingLiU"/>
      <w:sz w:val="18"/>
      <w:szCs w:val="18"/>
      <w:lang w:eastAsia="en-US"/>
    </w:rPr>
  </w:style>
  <w:style w:type="paragraph" w:customStyle="1" w:styleId="20">
    <w:name w:val="List Paragraph"/>
    <w:basedOn w:val="1"/>
    <w:unhideWhenUsed/>
    <w:qFormat/>
    <w:uiPriority w:val="34"/>
    <w:pPr>
      <w:ind w:firstLine="420" w:firstLineChars="200"/>
    </w:pPr>
  </w:style>
  <w:style w:type="character" w:customStyle="1" w:styleId="21">
    <w:name w:val="批注框文本 Char"/>
    <w:basedOn w:val="10"/>
    <w:link w:val="5"/>
    <w:qFormat/>
    <w:uiPriority w:val="0"/>
    <w:rPr>
      <w:rFonts w:eastAsia="PMingLiU"/>
      <w:sz w:val="18"/>
      <w:szCs w:val="18"/>
      <w:lang w:eastAsia="en-US"/>
    </w:rPr>
  </w:style>
  <w:style w:type="character" w:customStyle="1" w:styleId="22">
    <w:name w:val="文档结构图 Char"/>
    <w:basedOn w:val="10"/>
    <w:link w:val="4"/>
    <w:qFormat/>
    <w:uiPriority w:val="0"/>
    <w:rPr>
      <w:rFonts w:ascii="宋体"/>
      <w:sz w:val="18"/>
      <w:szCs w:val="18"/>
      <w:lang w:eastAsia="en-US"/>
    </w:rPr>
  </w:style>
  <w:style w:type="character" w:customStyle="1" w:styleId="23">
    <w:name w:val="text"/>
    <w:basedOn w:val="10"/>
    <w:qFormat/>
    <w:uiPriority w:val="0"/>
  </w:style>
  <w:style w:type="character" w:customStyle="1" w:styleId="24">
    <w:name w:val="批注文字 Char"/>
    <w:basedOn w:val="10"/>
    <w:link w:val="3"/>
    <w:qFormat/>
    <w:uiPriority w:val="0"/>
    <w:rPr>
      <w:rFonts w:eastAsia="PMingLiU"/>
      <w:sz w:val="24"/>
      <w:szCs w:val="22"/>
      <w:lang w:eastAsia="en-US"/>
    </w:rPr>
  </w:style>
  <w:style w:type="character" w:customStyle="1" w:styleId="25">
    <w:name w:val="批注主题 Char"/>
    <w:basedOn w:val="24"/>
    <w:link w:val="2"/>
    <w:qFormat/>
    <w:uiPriority w:val="0"/>
    <w:rPr>
      <w:rFonts w:eastAsia="PMingLiU"/>
      <w:b/>
      <w:bCs/>
      <w:sz w:val="24"/>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A6E70-0D63-4B1B-9121-E6E4472EE7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485</Words>
  <Characters>2770</Characters>
  <Lines>23</Lines>
  <Paragraphs>6</Paragraphs>
  <ScaleCrop>false</ScaleCrop>
  <LinksUpToDate>false</LinksUpToDate>
  <CharactersWithSpaces>3249</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2017-03-06T06:30:00Z</dcterms:created>
  <dc:creator>lenovo</dc:creator>
  <cp:lastModifiedBy>peng</cp:lastModifiedBy>
  <cp:lastPrinted>2017-07-09T03:32:00Z</cp:lastPrinted>
  <dcterms:modified xsi:type="dcterms:W3CDTF">2017-09-07T04:15:28Z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