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171228" w:rsidRDefault="002E27E1" w:rsidP="00D0690A">
      <w:pPr>
        <w:spacing w:line="360" w:lineRule="exact"/>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2340C7">
        <w:rPr>
          <w:rFonts w:ascii="宋体" w:eastAsiaTheme="minorEastAsia" w:hAnsi="宋体" w:hint="eastAsia"/>
          <w:b/>
          <w:sz w:val="32"/>
          <w:szCs w:val="32"/>
          <w:lang w:eastAsia="zh-CN"/>
        </w:rPr>
        <w:t>化工原理</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
        <w:gridCol w:w="1276"/>
        <w:gridCol w:w="1276"/>
        <w:gridCol w:w="1408"/>
        <w:gridCol w:w="2702"/>
        <w:gridCol w:w="567"/>
        <w:gridCol w:w="490"/>
        <w:gridCol w:w="1091"/>
      </w:tblGrid>
      <w:tr w:rsidR="002E27E1" w:rsidRPr="002E27E1" w:rsidTr="00735FDE">
        <w:trPr>
          <w:trHeight w:val="340"/>
          <w:jc w:val="center"/>
        </w:trPr>
        <w:tc>
          <w:tcPr>
            <w:tcW w:w="4551" w:type="dxa"/>
            <w:gridSpan w:val="4"/>
            <w:vAlign w:val="center"/>
          </w:tcPr>
          <w:p w:rsidR="002E27E1" w:rsidRPr="002E27E1" w:rsidRDefault="002E27E1" w:rsidP="00D0690A">
            <w:pPr>
              <w:tabs>
                <w:tab w:val="left" w:pos="1440"/>
              </w:tabs>
              <w:spacing w:after="0" w:line="360" w:lineRule="exact"/>
              <w:outlineLvl w:val="0"/>
              <w:rPr>
                <w:rFonts w:ascii="宋体" w:eastAsia="宋体" w:hAnsi="宋体"/>
                <w:sz w:val="21"/>
                <w:szCs w:val="21"/>
                <w:lang w:eastAsia="zh-CN"/>
              </w:rPr>
            </w:pPr>
            <w:proofErr w:type="spellStart"/>
            <w:r w:rsidRPr="002E27E1">
              <w:rPr>
                <w:rFonts w:ascii="宋体" w:eastAsia="宋体" w:hAnsi="宋体" w:hint="eastAsia"/>
                <w:b/>
                <w:sz w:val="21"/>
                <w:szCs w:val="21"/>
              </w:rPr>
              <w:t>课程名称</w:t>
            </w:r>
            <w:proofErr w:type="spellEnd"/>
            <w:r w:rsidRPr="002E27E1">
              <w:rPr>
                <w:rFonts w:ascii="宋体" w:eastAsia="宋体" w:hAnsi="宋体" w:hint="eastAsia"/>
                <w:b/>
                <w:sz w:val="21"/>
                <w:szCs w:val="21"/>
              </w:rPr>
              <w:t>：</w:t>
            </w:r>
            <w:r w:rsidRPr="002E27E1">
              <w:rPr>
                <w:rFonts w:ascii="宋体" w:eastAsia="宋体" w:hAnsi="宋体" w:hint="eastAsia"/>
                <w:sz w:val="21"/>
                <w:szCs w:val="21"/>
              </w:rPr>
              <w:t xml:space="preserve"> </w:t>
            </w:r>
            <w:r w:rsidR="002340C7" w:rsidRPr="002340C7">
              <w:rPr>
                <w:rFonts w:ascii="宋体" w:eastAsia="宋体" w:hAnsi="宋体" w:hint="eastAsia"/>
                <w:b/>
                <w:sz w:val="21"/>
                <w:szCs w:val="21"/>
                <w:lang w:eastAsia="zh-CN"/>
              </w:rPr>
              <w:t>化工原理</w:t>
            </w:r>
          </w:p>
        </w:tc>
        <w:tc>
          <w:tcPr>
            <w:tcW w:w="4850" w:type="dxa"/>
            <w:gridSpan w:val="4"/>
            <w:vAlign w:val="center"/>
          </w:tcPr>
          <w:p w:rsidR="002E27E1" w:rsidRPr="002E27E1" w:rsidRDefault="002E27E1" w:rsidP="00D0690A">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2340C7" w:rsidRPr="002340C7">
              <w:rPr>
                <w:rFonts w:ascii="宋体" w:eastAsia="宋体" w:hAnsi="宋体" w:hint="eastAsia"/>
                <w:b/>
                <w:sz w:val="21"/>
                <w:szCs w:val="21"/>
                <w:lang w:eastAsia="zh-CN"/>
              </w:rPr>
              <w:t>必修</w:t>
            </w:r>
          </w:p>
        </w:tc>
      </w:tr>
      <w:tr w:rsidR="002E27E1" w:rsidRPr="002E27E1" w:rsidTr="00735FDE">
        <w:trPr>
          <w:trHeight w:val="340"/>
          <w:jc w:val="center"/>
        </w:trPr>
        <w:tc>
          <w:tcPr>
            <w:tcW w:w="9401" w:type="dxa"/>
            <w:gridSpan w:val="8"/>
            <w:vAlign w:val="center"/>
          </w:tcPr>
          <w:p w:rsidR="002E27E1" w:rsidRPr="002E27E1" w:rsidRDefault="002E27E1" w:rsidP="00D0690A">
            <w:pPr>
              <w:tabs>
                <w:tab w:val="left" w:pos="1440"/>
              </w:tabs>
              <w:spacing w:after="0" w:line="360" w:lineRule="exact"/>
              <w:outlineLvl w:val="0"/>
              <w:rPr>
                <w:rFonts w:ascii="宋体" w:eastAsia="宋体" w:hAnsi="宋体"/>
                <w:b/>
                <w:sz w:val="21"/>
                <w:szCs w:val="21"/>
              </w:rPr>
            </w:pPr>
            <w:proofErr w:type="spellStart"/>
            <w:r w:rsidRPr="002E27E1">
              <w:rPr>
                <w:rFonts w:ascii="宋体" w:eastAsia="宋体" w:hAnsi="宋体" w:hint="eastAsia"/>
                <w:b/>
                <w:sz w:val="21"/>
                <w:szCs w:val="21"/>
              </w:rPr>
              <w:t>课程英文名称：</w:t>
            </w:r>
            <w:r w:rsidR="002340C7" w:rsidRPr="002340C7">
              <w:rPr>
                <w:rFonts w:ascii="宋体" w:eastAsia="宋体" w:hAnsi="宋体" w:hint="eastAsia"/>
                <w:b/>
                <w:sz w:val="21"/>
                <w:szCs w:val="21"/>
              </w:rPr>
              <w:t>Principles</w:t>
            </w:r>
            <w:proofErr w:type="spellEnd"/>
            <w:r w:rsidR="002340C7" w:rsidRPr="002340C7">
              <w:rPr>
                <w:rFonts w:ascii="宋体" w:eastAsia="宋体" w:hAnsi="宋体" w:hint="eastAsia"/>
                <w:b/>
                <w:sz w:val="21"/>
                <w:szCs w:val="21"/>
              </w:rPr>
              <w:t xml:space="preserve"> of Chemical Engineering</w:t>
            </w:r>
          </w:p>
        </w:tc>
      </w:tr>
      <w:tr w:rsidR="002E27E1" w:rsidRPr="002E27E1" w:rsidTr="00735FDE">
        <w:trPr>
          <w:trHeight w:val="340"/>
          <w:jc w:val="center"/>
        </w:trPr>
        <w:tc>
          <w:tcPr>
            <w:tcW w:w="4551" w:type="dxa"/>
            <w:gridSpan w:val="4"/>
            <w:vAlign w:val="center"/>
          </w:tcPr>
          <w:p w:rsidR="002E27E1" w:rsidRPr="002E27E1" w:rsidRDefault="002E27E1" w:rsidP="00800477">
            <w:pPr>
              <w:tabs>
                <w:tab w:val="left" w:pos="1440"/>
              </w:tabs>
              <w:spacing w:after="0" w:line="360" w:lineRule="exact"/>
              <w:outlineLvl w:val="0"/>
              <w:rPr>
                <w:rFonts w:ascii="宋体" w:eastAsia="宋体"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800477">
              <w:rPr>
                <w:rFonts w:ascii="宋体" w:eastAsia="宋体" w:hAnsi="宋体" w:hint="eastAsia"/>
                <w:b/>
                <w:sz w:val="21"/>
                <w:szCs w:val="21"/>
                <w:lang w:eastAsia="zh-CN"/>
              </w:rPr>
              <w:t>32</w:t>
            </w:r>
            <w:r w:rsidR="005C795C" w:rsidRPr="005C795C">
              <w:rPr>
                <w:rFonts w:ascii="宋体" w:eastAsia="宋体" w:hAnsi="宋体" w:hint="eastAsia"/>
                <w:b/>
                <w:sz w:val="21"/>
                <w:szCs w:val="21"/>
                <w:lang w:eastAsia="zh-CN"/>
              </w:rPr>
              <w:t>/</w:t>
            </w:r>
            <w:r w:rsidR="00800477">
              <w:rPr>
                <w:rFonts w:ascii="宋体" w:eastAsia="宋体" w:hAnsi="宋体" w:hint="eastAsia"/>
                <w:b/>
                <w:sz w:val="21"/>
                <w:szCs w:val="21"/>
                <w:lang w:eastAsia="zh-CN"/>
              </w:rPr>
              <w:t>2</w:t>
            </w:r>
            <w:r w:rsidR="005C795C" w:rsidRPr="005C795C">
              <w:rPr>
                <w:rFonts w:ascii="宋体" w:eastAsia="宋体" w:hAnsi="宋体" w:hint="eastAsia"/>
                <w:b/>
                <w:sz w:val="21"/>
                <w:szCs w:val="21"/>
                <w:lang w:eastAsia="zh-CN"/>
              </w:rPr>
              <w:t>/2</w:t>
            </w:r>
          </w:p>
        </w:tc>
        <w:tc>
          <w:tcPr>
            <w:tcW w:w="4850" w:type="dxa"/>
            <w:gridSpan w:val="4"/>
            <w:vAlign w:val="center"/>
          </w:tcPr>
          <w:p w:rsidR="002E27E1" w:rsidRPr="002E27E1" w:rsidRDefault="002E27E1" w:rsidP="00D0690A">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其中实验（实训、讨论等）学时：</w:t>
            </w:r>
            <w:r w:rsidR="002340C7">
              <w:rPr>
                <w:rFonts w:ascii="宋体" w:eastAsia="宋体" w:hAnsi="宋体" w:hint="eastAsia"/>
                <w:b/>
                <w:sz w:val="21"/>
                <w:szCs w:val="21"/>
                <w:lang w:eastAsia="zh-CN"/>
              </w:rPr>
              <w:t>0</w:t>
            </w:r>
          </w:p>
        </w:tc>
      </w:tr>
      <w:tr w:rsidR="002340C7" w:rsidRPr="002E27E1" w:rsidTr="00B87702">
        <w:trPr>
          <w:trHeight w:val="340"/>
          <w:jc w:val="center"/>
        </w:trPr>
        <w:tc>
          <w:tcPr>
            <w:tcW w:w="9401" w:type="dxa"/>
            <w:gridSpan w:val="8"/>
            <w:vAlign w:val="center"/>
          </w:tcPr>
          <w:p w:rsidR="002340C7" w:rsidRPr="002E27E1" w:rsidRDefault="002340C7" w:rsidP="00D0690A">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sz w:val="21"/>
                <w:szCs w:val="21"/>
                <w:lang w:eastAsia="zh-CN"/>
              </w:rPr>
              <w:t>先修课程：</w:t>
            </w:r>
            <w:r w:rsidRPr="002340C7">
              <w:rPr>
                <w:rFonts w:ascii="宋体" w:eastAsia="宋体" w:hAnsi="宋体" w:hint="eastAsia"/>
                <w:b/>
                <w:sz w:val="21"/>
                <w:szCs w:val="21"/>
                <w:lang w:eastAsia="zh-CN"/>
              </w:rPr>
              <w:t>物理化学、高等数学、大学物理、基础化学等课程</w:t>
            </w:r>
          </w:p>
        </w:tc>
      </w:tr>
      <w:tr w:rsidR="002E27E1" w:rsidRPr="002E27E1" w:rsidTr="00735FDE">
        <w:trPr>
          <w:trHeight w:val="340"/>
          <w:jc w:val="center"/>
        </w:trPr>
        <w:tc>
          <w:tcPr>
            <w:tcW w:w="4551" w:type="dxa"/>
            <w:gridSpan w:val="4"/>
            <w:vAlign w:val="center"/>
          </w:tcPr>
          <w:p w:rsidR="002E27E1" w:rsidRPr="006A00A4" w:rsidRDefault="002E27E1" w:rsidP="006A00A4">
            <w:pPr>
              <w:tabs>
                <w:tab w:val="left" w:pos="1440"/>
              </w:tabs>
              <w:spacing w:after="0" w:line="360" w:lineRule="exact"/>
              <w:outlineLvl w:val="0"/>
              <w:rPr>
                <w:rFonts w:ascii="宋体" w:eastAsia="宋体" w:hAnsi="宋体"/>
                <w:sz w:val="21"/>
                <w:szCs w:val="21"/>
                <w:lang w:eastAsia="zh-CN"/>
              </w:rPr>
            </w:pPr>
            <w:r w:rsidRPr="006A00A4">
              <w:rPr>
                <w:rFonts w:ascii="宋体" w:eastAsia="宋体" w:hAnsi="宋体" w:hint="eastAsia"/>
                <w:b/>
                <w:sz w:val="21"/>
                <w:szCs w:val="21"/>
                <w:lang w:eastAsia="zh-CN"/>
              </w:rPr>
              <w:t>授课时间：</w:t>
            </w:r>
            <w:r w:rsidR="006A00A4" w:rsidRPr="006A00A4">
              <w:rPr>
                <w:rFonts w:ascii="宋体" w:eastAsia="宋体" w:hAnsi="宋体" w:hint="eastAsia"/>
                <w:b/>
                <w:sz w:val="21"/>
                <w:szCs w:val="21"/>
                <w:lang w:eastAsia="zh-CN"/>
              </w:rPr>
              <w:t>星期二（1-2节）</w:t>
            </w:r>
          </w:p>
        </w:tc>
        <w:tc>
          <w:tcPr>
            <w:tcW w:w="4850" w:type="dxa"/>
            <w:gridSpan w:val="4"/>
            <w:vAlign w:val="center"/>
          </w:tcPr>
          <w:p w:rsidR="002E27E1" w:rsidRPr="006A00A4" w:rsidRDefault="002E27E1" w:rsidP="00D0690A">
            <w:pPr>
              <w:tabs>
                <w:tab w:val="left" w:pos="1440"/>
              </w:tabs>
              <w:spacing w:after="0" w:line="360" w:lineRule="exact"/>
              <w:outlineLvl w:val="0"/>
              <w:rPr>
                <w:rFonts w:ascii="宋体" w:eastAsia="宋体" w:hAnsi="宋体"/>
                <w:sz w:val="21"/>
                <w:szCs w:val="21"/>
                <w:lang w:eastAsia="zh-CN"/>
              </w:rPr>
            </w:pPr>
            <w:r w:rsidRPr="006A00A4">
              <w:rPr>
                <w:rFonts w:ascii="宋体" w:eastAsia="宋体" w:hAnsi="宋体" w:hint="eastAsia"/>
                <w:b/>
                <w:sz w:val="21"/>
                <w:szCs w:val="21"/>
              </w:rPr>
              <w:t>授课地点：</w:t>
            </w:r>
            <w:r w:rsidR="004658C2" w:rsidRPr="006A00A4">
              <w:rPr>
                <w:rFonts w:ascii="宋体" w:eastAsia="宋体" w:hAnsi="宋体" w:hint="eastAsia"/>
                <w:b/>
                <w:sz w:val="21"/>
                <w:szCs w:val="21"/>
              </w:rPr>
              <w:t>6D40</w:t>
            </w:r>
            <w:r w:rsidR="006A00A4" w:rsidRPr="006A00A4">
              <w:rPr>
                <w:rFonts w:ascii="宋体" w:eastAsia="宋体" w:hAnsi="宋体" w:hint="eastAsia"/>
                <w:b/>
                <w:sz w:val="21"/>
                <w:szCs w:val="21"/>
                <w:lang w:eastAsia="zh-CN"/>
              </w:rPr>
              <w:t>5</w:t>
            </w:r>
          </w:p>
        </w:tc>
      </w:tr>
      <w:tr w:rsidR="002E27E1" w:rsidRPr="002E27E1" w:rsidTr="00735FDE">
        <w:trPr>
          <w:trHeight w:val="340"/>
          <w:jc w:val="center"/>
        </w:trPr>
        <w:tc>
          <w:tcPr>
            <w:tcW w:w="9401" w:type="dxa"/>
            <w:gridSpan w:val="8"/>
            <w:vAlign w:val="center"/>
          </w:tcPr>
          <w:p w:rsidR="002E27E1" w:rsidRPr="002E27E1" w:rsidRDefault="002E27E1" w:rsidP="00800477">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授课对象： </w:t>
            </w:r>
            <w:r w:rsidR="004658C2" w:rsidRPr="004658C2">
              <w:rPr>
                <w:rFonts w:ascii="宋体" w:eastAsia="宋体" w:hAnsi="宋体" w:hint="eastAsia"/>
                <w:b/>
                <w:sz w:val="21"/>
                <w:szCs w:val="21"/>
                <w:lang w:eastAsia="zh-CN"/>
              </w:rPr>
              <w:t>201</w:t>
            </w:r>
            <w:r w:rsidR="00800477">
              <w:rPr>
                <w:rFonts w:ascii="宋体" w:eastAsia="宋体" w:hAnsi="宋体" w:hint="eastAsia"/>
                <w:b/>
                <w:sz w:val="21"/>
                <w:szCs w:val="21"/>
                <w:lang w:eastAsia="zh-CN"/>
              </w:rPr>
              <w:t>5</w:t>
            </w:r>
            <w:r w:rsidR="004658C2" w:rsidRPr="004658C2">
              <w:rPr>
                <w:rFonts w:ascii="宋体" w:eastAsia="宋体" w:hAnsi="宋体" w:hint="eastAsia"/>
                <w:b/>
                <w:sz w:val="21"/>
                <w:szCs w:val="21"/>
                <w:lang w:eastAsia="zh-CN"/>
              </w:rPr>
              <w:t>化工卓越班</w:t>
            </w:r>
          </w:p>
        </w:tc>
      </w:tr>
      <w:tr w:rsidR="002E27E1" w:rsidRPr="002E27E1" w:rsidTr="00735FDE">
        <w:trPr>
          <w:trHeight w:val="340"/>
          <w:jc w:val="center"/>
        </w:trPr>
        <w:tc>
          <w:tcPr>
            <w:tcW w:w="9401" w:type="dxa"/>
            <w:gridSpan w:val="8"/>
            <w:vAlign w:val="center"/>
          </w:tcPr>
          <w:p w:rsidR="002E27E1" w:rsidRPr="002E27E1" w:rsidRDefault="002E27E1" w:rsidP="00D0690A">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2340C7" w:rsidRPr="002340C7">
              <w:rPr>
                <w:rFonts w:ascii="宋体" w:eastAsia="宋体" w:hAnsi="宋体" w:hint="eastAsia"/>
                <w:b/>
                <w:sz w:val="21"/>
                <w:szCs w:val="21"/>
                <w:lang w:eastAsia="zh-CN"/>
              </w:rPr>
              <w:t>化学工程与能源技术学院</w:t>
            </w:r>
          </w:p>
        </w:tc>
      </w:tr>
      <w:tr w:rsidR="002E27E1" w:rsidRPr="002E27E1" w:rsidTr="00735FDE">
        <w:trPr>
          <w:trHeight w:val="340"/>
          <w:jc w:val="center"/>
        </w:trPr>
        <w:tc>
          <w:tcPr>
            <w:tcW w:w="9401" w:type="dxa"/>
            <w:gridSpan w:val="8"/>
            <w:vAlign w:val="center"/>
          </w:tcPr>
          <w:p w:rsidR="002E27E1" w:rsidRPr="002E27E1" w:rsidRDefault="002E27E1" w:rsidP="00D0690A">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r w:rsidR="002340C7" w:rsidRPr="002340C7">
              <w:rPr>
                <w:rFonts w:ascii="宋体" w:eastAsia="宋体" w:hAnsi="宋体" w:hint="eastAsia"/>
                <w:b/>
                <w:sz w:val="21"/>
                <w:szCs w:val="21"/>
                <w:lang w:eastAsia="zh-CN"/>
              </w:rPr>
              <w:t>何运兵/副教授</w:t>
            </w:r>
          </w:p>
        </w:tc>
      </w:tr>
      <w:tr w:rsidR="002E27E1" w:rsidRPr="002E27E1" w:rsidTr="00735FDE">
        <w:trPr>
          <w:trHeight w:val="340"/>
          <w:jc w:val="center"/>
        </w:trPr>
        <w:tc>
          <w:tcPr>
            <w:tcW w:w="4551" w:type="dxa"/>
            <w:gridSpan w:val="4"/>
            <w:vAlign w:val="center"/>
          </w:tcPr>
          <w:p w:rsidR="002E27E1" w:rsidRPr="002E27E1" w:rsidRDefault="002E27E1" w:rsidP="00D0690A">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2340C7">
              <w:rPr>
                <w:rFonts w:ascii="宋体" w:eastAsia="宋体" w:hAnsi="宋体" w:hint="eastAsia"/>
                <w:b/>
                <w:sz w:val="21"/>
                <w:szCs w:val="21"/>
                <w:lang w:eastAsia="zh-CN"/>
              </w:rPr>
              <w:t>15989681876/781672</w:t>
            </w:r>
          </w:p>
        </w:tc>
        <w:tc>
          <w:tcPr>
            <w:tcW w:w="4850" w:type="dxa"/>
            <w:gridSpan w:val="4"/>
            <w:vAlign w:val="center"/>
          </w:tcPr>
          <w:p w:rsidR="002E27E1" w:rsidRPr="002E27E1" w:rsidRDefault="002E27E1" w:rsidP="00D0690A">
            <w:pPr>
              <w:tabs>
                <w:tab w:val="left" w:pos="1440"/>
              </w:tabs>
              <w:spacing w:after="0" w:line="360" w:lineRule="exact"/>
              <w:outlineLvl w:val="0"/>
              <w:rPr>
                <w:rFonts w:ascii="宋体" w:eastAsia="宋体" w:hAnsi="宋体"/>
                <w:sz w:val="21"/>
                <w:szCs w:val="21"/>
              </w:rPr>
            </w:pPr>
            <w:r w:rsidRPr="002E27E1">
              <w:rPr>
                <w:rFonts w:ascii="宋体" w:eastAsia="宋体" w:hAnsi="宋体" w:hint="eastAsia"/>
                <w:b/>
                <w:sz w:val="21"/>
                <w:szCs w:val="21"/>
              </w:rPr>
              <w:t>Email:</w:t>
            </w:r>
            <w:r w:rsidR="002340C7" w:rsidRPr="002340C7">
              <w:rPr>
                <w:rFonts w:ascii="宋体" w:eastAsia="宋体" w:hAnsi="宋体" w:hint="eastAsia"/>
                <w:b/>
                <w:kern w:val="2"/>
                <w:sz w:val="21"/>
                <w:szCs w:val="21"/>
                <w:lang w:eastAsia="zh-CN"/>
              </w:rPr>
              <w:t xml:space="preserve"> </w:t>
            </w:r>
            <w:r w:rsidR="002340C7" w:rsidRPr="002340C7">
              <w:rPr>
                <w:rFonts w:ascii="宋体" w:eastAsia="宋体" w:hAnsi="宋体" w:hint="eastAsia"/>
                <w:b/>
                <w:sz w:val="21"/>
                <w:szCs w:val="21"/>
              </w:rPr>
              <w:t>heyunbing2011@163.com</w:t>
            </w:r>
          </w:p>
        </w:tc>
      </w:tr>
      <w:tr w:rsidR="002E27E1" w:rsidRPr="002E27E1" w:rsidTr="00735FDE">
        <w:trPr>
          <w:trHeight w:val="340"/>
          <w:jc w:val="center"/>
        </w:trPr>
        <w:tc>
          <w:tcPr>
            <w:tcW w:w="9401" w:type="dxa"/>
            <w:gridSpan w:val="8"/>
            <w:vAlign w:val="center"/>
          </w:tcPr>
          <w:p w:rsidR="002E27E1" w:rsidRPr="002E27E1" w:rsidRDefault="002E27E1" w:rsidP="00D0690A">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2340C7" w:rsidRPr="002340C7">
              <w:rPr>
                <w:rFonts w:ascii="宋体" w:eastAsia="宋体" w:hAnsi="宋体" w:hint="eastAsia"/>
                <w:b/>
                <w:bCs/>
                <w:sz w:val="21"/>
                <w:szCs w:val="21"/>
                <w:lang w:eastAsia="zh-CN"/>
              </w:rPr>
              <w:t>课后停留在教室，对有疑问的同学进行答疑；上课学生可自由提问；平时上班时间学生可到12K302进行答疑；也可通过电话或电子邮件等网络工具进行答疑。</w:t>
            </w:r>
          </w:p>
        </w:tc>
      </w:tr>
      <w:tr w:rsidR="00735FDE" w:rsidRPr="00735FDE" w:rsidTr="00735FDE">
        <w:trPr>
          <w:trHeight w:val="340"/>
          <w:jc w:val="center"/>
        </w:trPr>
        <w:tc>
          <w:tcPr>
            <w:tcW w:w="9401" w:type="dxa"/>
            <w:gridSpan w:val="8"/>
            <w:vAlign w:val="center"/>
          </w:tcPr>
          <w:p w:rsidR="00735FDE" w:rsidRPr="002E27E1" w:rsidRDefault="00735FDE" w:rsidP="00D0690A">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w:t>
            </w:r>
            <w:r w:rsidR="002340C7">
              <w:rPr>
                <w:rFonts w:eastAsia="宋体"/>
                <w:b/>
                <w:sz w:val="21"/>
                <w:szCs w:val="21"/>
                <w:lang w:eastAsia="zh-CN"/>
              </w:rPr>
              <w:t>√</w:t>
            </w:r>
            <w:r w:rsidRPr="002E27E1">
              <w:rPr>
                <w:rFonts w:ascii="宋体" w:eastAsia="宋体" w:hAnsi="宋体" w:hint="eastAsia"/>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rsidTr="00735FDE">
        <w:trPr>
          <w:trHeight w:val="340"/>
          <w:jc w:val="center"/>
        </w:trPr>
        <w:tc>
          <w:tcPr>
            <w:tcW w:w="9401" w:type="dxa"/>
            <w:gridSpan w:val="8"/>
            <w:vAlign w:val="center"/>
          </w:tcPr>
          <w:p w:rsidR="00735FDE" w:rsidRDefault="00735FDE" w:rsidP="00D0690A">
            <w:pPr>
              <w:tabs>
                <w:tab w:val="left" w:pos="1440"/>
              </w:tabs>
              <w:spacing w:after="0" w:line="360" w:lineRule="exac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800477" w:rsidRPr="002340C7">
              <w:rPr>
                <w:rFonts w:ascii="宋体" w:eastAsia="宋体" w:hAnsi="宋体" w:hint="eastAsia"/>
                <w:b/>
                <w:bCs/>
                <w:sz w:val="21"/>
                <w:szCs w:val="21"/>
                <w:lang w:eastAsia="zh-CN"/>
              </w:rPr>
              <w:t>王志魁. 化工原理. 第四版. 北京：化学工业出版社，2010.</w:t>
            </w:r>
          </w:p>
          <w:p w:rsidR="00735FDE" w:rsidRDefault="00735FDE" w:rsidP="00D0690A">
            <w:pPr>
              <w:tabs>
                <w:tab w:val="left" w:pos="1440"/>
              </w:tabs>
              <w:spacing w:after="0" w:line="360" w:lineRule="exac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2340C7" w:rsidRPr="002340C7" w:rsidRDefault="002340C7" w:rsidP="00D0690A">
            <w:pPr>
              <w:tabs>
                <w:tab w:val="left" w:pos="1440"/>
              </w:tabs>
              <w:spacing w:after="0" w:line="360" w:lineRule="exact"/>
              <w:ind w:firstLineChars="50" w:firstLine="105"/>
              <w:outlineLvl w:val="0"/>
              <w:rPr>
                <w:rFonts w:ascii="宋体" w:eastAsia="宋体" w:hAnsi="宋体"/>
                <w:b/>
                <w:bCs/>
                <w:sz w:val="21"/>
                <w:szCs w:val="21"/>
                <w:lang w:eastAsia="zh-CN"/>
              </w:rPr>
            </w:pPr>
            <w:r w:rsidRPr="002340C7">
              <w:rPr>
                <w:rFonts w:ascii="宋体" w:eastAsia="宋体" w:hAnsi="宋体" w:hint="eastAsia"/>
                <w:b/>
                <w:bCs/>
                <w:sz w:val="21"/>
                <w:szCs w:val="21"/>
                <w:lang w:eastAsia="zh-CN"/>
              </w:rPr>
              <w:t>1）陈敏恒，丛德滋，方图南，等. 化工原理(上、下册). 第二版. 北京：化学工业出版社，2009.</w:t>
            </w:r>
          </w:p>
          <w:p w:rsidR="002340C7" w:rsidRPr="002340C7" w:rsidRDefault="002340C7" w:rsidP="00D0690A">
            <w:pPr>
              <w:tabs>
                <w:tab w:val="left" w:pos="1440"/>
              </w:tabs>
              <w:spacing w:after="0" w:line="360" w:lineRule="exact"/>
              <w:outlineLvl w:val="0"/>
              <w:rPr>
                <w:rFonts w:ascii="宋体" w:eastAsia="宋体" w:hAnsi="宋体"/>
                <w:b/>
                <w:bCs/>
                <w:sz w:val="21"/>
                <w:szCs w:val="21"/>
                <w:lang w:eastAsia="zh-CN"/>
              </w:rPr>
            </w:pPr>
            <w:r w:rsidRPr="002340C7">
              <w:rPr>
                <w:rFonts w:ascii="宋体" w:eastAsia="宋体" w:hAnsi="宋体" w:hint="eastAsia"/>
                <w:b/>
                <w:bCs/>
                <w:sz w:val="21"/>
                <w:szCs w:val="21"/>
                <w:lang w:eastAsia="zh-CN"/>
              </w:rPr>
              <w:t xml:space="preserve"> 2）</w:t>
            </w:r>
            <w:r w:rsidR="00800477" w:rsidRPr="002340C7">
              <w:rPr>
                <w:rFonts w:ascii="宋体" w:eastAsia="宋体" w:hAnsi="宋体" w:hint="eastAsia"/>
                <w:b/>
                <w:bCs/>
                <w:sz w:val="21"/>
                <w:szCs w:val="21"/>
                <w:lang w:eastAsia="zh-CN"/>
              </w:rPr>
              <w:t>谭天恩. 化工原理. 第四版. 北京：化学工业出版社，2013.</w:t>
            </w:r>
          </w:p>
          <w:p w:rsidR="002340C7" w:rsidRPr="002E27E1" w:rsidRDefault="002340C7" w:rsidP="00D0690A">
            <w:pPr>
              <w:tabs>
                <w:tab w:val="left" w:pos="1440"/>
              </w:tabs>
              <w:spacing w:after="0" w:line="360" w:lineRule="exact"/>
              <w:outlineLvl w:val="0"/>
              <w:rPr>
                <w:rFonts w:ascii="宋体" w:eastAsia="宋体" w:hAnsi="宋体"/>
                <w:b/>
                <w:bCs/>
                <w:sz w:val="21"/>
                <w:szCs w:val="21"/>
                <w:lang w:eastAsia="zh-CN"/>
              </w:rPr>
            </w:pPr>
            <w:r w:rsidRPr="002340C7">
              <w:rPr>
                <w:rFonts w:ascii="宋体" w:eastAsia="宋体" w:hAnsi="宋体" w:hint="eastAsia"/>
                <w:b/>
                <w:bCs/>
                <w:sz w:val="21"/>
                <w:szCs w:val="21"/>
                <w:lang w:eastAsia="zh-CN"/>
              </w:rPr>
              <w:t xml:space="preserve"> 3）丁忠伟. 化工原理学习指导. 第二版. 北京：化学工业出版社，2014.</w:t>
            </w:r>
          </w:p>
        </w:tc>
      </w:tr>
      <w:tr w:rsidR="00735FDE" w:rsidRPr="002E27E1" w:rsidTr="00735FDE">
        <w:trPr>
          <w:trHeight w:val="340"/>
          <w:jc w:val="center"/>
        </w:trPr>
        <w:tc>
          <w:tcPr>
            <w:tcW w:w="9401" w:type="dxa"/>
            <w:gridSpan w:val="8"/>
            <w:vAlign w:val="center"/>
          </w:tcPr>
          <w:p w:rsidR="00735FDE" w:rsidRPr="002E27E1" w:rsidRDefault="00735FDE" w:rsidP="00D0690A">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r w:rsidR="002340C7" w:rsidRPr="002340C7">
              <w:rPr>
                <w:rFonts w:ascii="宋体" w:eastAsia="宋体" w:hAnsi="宋体" w:hint="eastAsia"/>
                <w:b/>
                <w:sz w:val="21"/>
                <w:szCs w:val="21"/>
                <w:lang w:eastAsia="zh-CN"/>
              </w:rPr>
              <w:t>化工原理是化工专业的必修课程，是一门学科基础课程。本课程的教学目标是使学生掌握各种典型化工过程及其主要设备的基本原理、基本概念、基本知识的熟练应用及其计算方法，培养学生分析和解决有关单元操作各种问题的能力。开设本门课程，旨在使学生全面系统地了解流体流动过程、传热过程、传质过程（动量传递、热量传递、质量传递）的基本原理及主要单元操作的典型设备构造、操作原理、过程计算、设备选型及实验研究方法等，锻炼学生的工程技能及培养学生的创新实践精神，以适应生产建设的需要。</w:t>
            </w:r>
          </w:p>
        </w:tc>
      </w:tr>
      <w:tr w:rsidR="00735FDE" w:rsidRPr="00917C66" w:rsidTr="008376C2">
        <w:trPr>
          <w:trHeight w:val="2920"/>
          <w:jc w:val="center"/>
        </w:trPr>
        <w:tc>
          <w:tcPr>
            <w:tcW w:w="3143" w:type="dxa"/>
            <w:gridSpan w:val="3"/>
          </w:tcPr>
          <w:p w:rsidR="00735FDE" w:rsidRPr="00917C66" w:rsidRDefault="00917C66" w:rsidP="008432A7">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A1611A" w:rsidRDefault="00917C66" w:rsidP="008432A7">
            <w:pPr>
              <w:tabs>
                <w:tab w:val="left" w:pos="1440"/>
              </w:tabs>
              <w:spacing w:after="0" w:line="360" w:lineRule="exact"/>
              <w:outlineLvl w:val="0"/>
              <w:rPr>
                <w:rFonts w:ascii="宋体" w:eastAsia="宋体" w:hAnsi="宋体"/>
                <w:b/>
                <w:sz w:val="21"/>
                <w:szCs w:val="21"/>
                <w:lang w:eastAsia="zh-CN"/>
              </w:rPr>
            </w:pPr>
            <w:r w:rsidRPr="00A1611A">
              <w:rPr>
                <w:rFonts w:ascii="宋体" w:eastAsia="宋体" w:hAnsi="宋体" w:hint="eastAsia"/>
                <w:b/>
                <w:sz w:val="21"/>
                <w:szCs w:val="21"/>
                <w:lang w:eastAsia="zh-CN"/>
              </w:rPr>
              <w:t>1.</w:t>
            </w:r>
            <w:r w:rsidR="002340C7" w:rsidRPr="00A1611A">
              <w:rPr>
                <w:rFonts w:ascii="宋体" w:eastAsia="宋体" w:hAnsi="宋体" w:hint="eastAsia"/>
                <w:b/>
                <w:kern w:val="2"/>
                <w:sz w:val="21"/>
                <w:szCs w:val="21"/>
                <w:lang w:eastAsia="zh-CN"/>
              </w:rPr>
              <w:t xml:space="preserve"> </w:t>
            </w:r>
            <w:r w:rsidR="004658C2" w:rsidRPr="00A1611A">
              <w:rPr>
                <w:rFonts w:ascii="宋体" w:eastAsia="宋体" w:hAnsi="宋体" w:hint="eastAsia"/>
                <w:b/>
                <w:sz w:val="21"/>
                <w:szCs w:val="21"/>
                <w:lang w:eastAsia="zh-CN"/>
              </w:rPr>
              <w:t>掌握经典化工单元操作的基本原理</w:t>
            </w:r>
            <w:r w:rsidR="008432A7" w:rsidRPr="00A1611A">
              <w:rPr>
                <w:rFonts w:ascii="宋体" w:eastAsia="宋体" w:hAnsi="宋体" w:hint="eastAsia"/>
                <w:b/>
                <w:sz w:val="21"/>
                <w:szCs w:val="21"/>
                <w:lang w:eastAsia="zh-CN"/>
              </w:rPr>
              <w:t>、化工过程主要设备</w:t>
            </w:r>
            <w:r w:rsidR="004658C2" w:rsidRPr="00A1611A">
              <w:rPr>
                <w:rFonts w:ascii="宋体" w:eastAsia="宋体" w:hAnsi="宋体" w:hint="eastAsia"/>
                <w:b/>
                <w:sz w:val="21"/>
                <w:szCs w:val="21"/>
                <w:lang w:eastAsia="zh-CN"/>
              </w:rPr>
              <w:t>工艺尺寸的计算和定型设备的选型计算等方面知识</w:t>
            </w:r>
            <w:r w:rsidR="002340C7" w:rsidRPr="00A1611A">
              <w:rPr>
                <w:rFonts w:ascii="宋体" w:eastAsia="宋体" w:hAnsi="宋体" w:hint="eastAsia"/>
                <w:b/>
                <w:sz w:val="21"/>
                <w:szCs w:val="21"/>
                <w:lang w:eastAsia="zh-CN"/>
              </w:rPr>
              <w:t>;</w:t>
            </w:r>
          </w:p>
          <w:p w:rsidR="00917C66" w:rsidRPr="00A1611A" w:rsidRDefault="00917C66" w:rsidP="008432A7">
            <w:pPr>
              <w:tabs>
                <w:tab w:val="left" w:pos="1440"/>
              </w:tabs>
              <w:spacing w:after="0" w:line="360" w:lineRule="exact"/>
              <w:outlineLvl w:val="0"/>
              <w:rPr>
                <w:rFonts w:ascii="宋体" w:eastAsia="宋体" w:hAnsi="宋体"/>
                <w:b/>
                <w:sz w:val="21"/>
                <w:szCs w:val="21"/>
                <w:lang w:eastAsia="zh-CN"/>
              </w:rPr>
            </w:pPr>
            <w:r w:rsidRPr="00A1611A">
              <w:rPr>
                <w:rFonts w:ascii="宋体" w:eastAsia="宋体" w:hAnsi="宋体" w:hint="eastAsia"/>
                <w:b/>
                <w:sz w:val="21"/>
                <w:szCs w:val="21"/>
                <w:lang w:eastAsia="zh-CN"/>
              </w:rPr>
              <w:t>2.</w:t>
            </w:r>
            <w:r w:rsidR="002340C7" w:rsidRPr="00A1611A">
              <w:rPr>
                <w:rFonts w:ascii="宋体" w:eastAsia="宋体" w:hAnsi="宋体" w:hint="eastAsia"/>
                <w:b/>
                <w:kern w:val="2"/>
                <w:sz w:val="21"/>
                <w:szCs w:val="21"/>
                <w:lang w:eastAsia="zh-CN"/>
              </w:rPr>
              <w:t xml:space="preserve"> </w:t>
            </w:r>
            <w:r w:rsidR="002340C7" w:rsidRPr="00A1611A">
              <w:rPr>
                <w:rFonts w:ascii="宋体" w:eastAsia="宋体" w:hAnsi="宋体" w:hint="eastAsia"/>
                <w:b/>
                <w:sz w:val="21"/>
                <w:szCs w:val="21"/>
                <w:lang w:eastAsia="zh-CN"/>
              </w:rPr>
              <w:t>了解化工原理的作用、学科的前沿理论与化工新技术进展等；</w:t>
            </w:r>
          </w:p>
          <w:p w:rsidR="00917C66" w:rsidRPr="00A1611A" w:rsidRDefault="00917C66" w:rsidP="008432A7">
            <w:pPr>
              <w:tabs>
                <w:tab w:val="left" w:pos="1440"/>
              </w:tabs>
              <w:spacing w:after="0" w:line="360" w:lineRule="exact"/>
              <w:outlineLvl w:val="0"/>
              <w:rPr>
                <w:rFonts w:ascii="宋体" w:eastAsia="宋体" w:hAnsi="宋体"/>
                <w:b/>
                <w:sz w:val="21"/>
                <w:szCs w:val="21"/>
                <w:lang w:eastAsia="zh-CN"/>
              </w:rPr>
            </w:pPr>
            <w:r w:rsidRPr="00A1611A">
              <w:rPr>
                <w:rFonts w:ascii="宋体" w:eastAsia="宋体" w:hAnsi="宋体" w:hint="eastAsia"/>
                <w:b/>
                <w:sz w:val="21"/>
                <w:szCs w:val="21"/>
                <w:lang w:eastAsia="zh-CN"/>
              </w:rPr>
              <w:t>3.</w:t>
            </w:r>
            <w:r w:rsidR="002340C7" w:rsidRPr="00A1611A">
              <w:rPr>
                <w:rFonts w:ascii="宋体" w:eastAsia="宋体" w:hAnsi="宋体" w:hint="eastAsia"/>
                <w:b/>
                <w:kern w:val="2"/>
                <w:sz w:val="21"/>
                <w:szCs w:val="21"/>
                <w:lang w:eastAsia="zh-CN"/>
              </w:rPr>
              <w:t xml:space="preserve"> </w:t>
            </w:r>
            <w:r w:rsidR="002340C7" w:rsidRPr="00A1611A">
              <w:rPr>
                <w:rFonts w:ascii="宋体" w:eastAsia="宋体" w:hAnsi="宋体" w:hint="eastAsia"/>
                <w:b/>
                <w:sz w:val="21"/>
                <w:szCs w:val="21"/>
                <w:lang w:eastAsia="zh-CN"/>
              </w:rPr>
              <w:t>具备一定的工程意识和创新能力，会用自然科学的原理来考察、分析和处理工程实际问题；</w:t>
            </w:r>
          </w:p>
          <w:p w:rsidR="00735FDE" w:rsidRPr="00917C66" w:rsidRDefault="002340C7" w:rsidP="008432A7">
            <w:pPr>
              <w:tabs>
                <w:tab w:val="left" w:pos="1440"/>
              </w:tabs>
              <w:spacing w:after="0" w:line="360" w:lineRule="exact"/>
              <w:outlineLvl w:val="0"/>
              <w:rPr>
                <w:rFonts w:ascii="宋体" w:eastAsia="宋体" w:hAnsi="宋体"/>
                <w:b/>
                <w:sz w:val="21"/>
                <w:szCs w:val="21"/>
                <w:lang w:eastAsia="zh-CN"/>
              </w:rPr>
            </w:pPr>
            <w:r w:rsidRPr="00A1611A">
              <w:rPr>
                <w:rFonts w:ascii="宋体" w:eastAsia="宋体" w:hAnsi="宋体" w:hint="eastAsia"/>
                <w:b/>
                <w:sz w:val="21"/>
                <w:szCs w:val="21"/>
                <w:lang w:eastAsia="zh-CN"/>
              </w:rPr>
              <w:t>4. 激发学生专业兴趣，培养化工行业之职业及伦理规范。</w:t>
            </w:r>
          </w:p>
        </w:tc>
        <w:tc>
          <w:tcPr>
            <w:tcW w:w="6258" w:type="dxa"/>
            <w:gridSpan w:val="5"/>
          </w:tcPr>
          <w:p w:rsidR="00735FDE" w:rsidRPr="00917C66" w:rsidRDefault="00776AF2" w:rsidP="00D0690A">
            <w:pPr>
              <w:tabs>
                <w:tab w:val="left" w:pos="1440"/>
              </w:tabs>
              <w:spacing w:after="0" w:line="360" w:lineRule="exac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735FDE" w:rsidRPr="00917C66">
              <w:rPr>
                <w:rFonts w:ascii="宋体" w:eastAsia="宋体" w:hAnsi="宋体"/>
                <w:b/>
                <w:sz w:val="21"/>
                <w:szCs w:val="21"/>
                <w:lang w:eastAsia="zh-CN"/>
              </w:rPr>
              <w:t>与学生核心能力培养之间的关联（可多选）：</w:t>
            </w:r>
          </w:p>
          <w:p w:rsidR="00735FDE" w:rsidRPr="00A1611A" w:rsidRDefault="004679AC" w:rsidP="00D0690A">
            <w:pPr>
              <w:tabs>
                <w:tab w:val="left" w:pos="1440"/>
              </w:tabs>
              <w:spacing w:after="0" w:line="360" w:lineRule="exact"/>
              <w:outlineLvl w:val="0"/>
              <w:rPr>
                <w:rFonts w:ascii="宋体" w:eastAsia="宋体" w:hAnsi="宋体"/>
                <w:b/>
                <w:sz w:val="21"/>
                <w:szCs w:val="21"/>
                <w:lang w:eastAsia="zh-CN"/>
              </w:rPr>
            </w:pPr>
            <w:r w:rsidRPr="00A1611A">
              <w:rPr>
                <w:rFonts w:eastAsia="宋体"/>
                <w:b/>
                <w:sz w:val="21"/>
                <w:szCs w:val="21"/>
                <w:lang w:eastAsia="zh-CN"/>
              </w:rPr>
              <w:fldChar w:fldCharType="begin"/>
            </w:r>
            <w:r w:rsidR="002340C7" w:rsidRPr="00A1611A">
              <w:rPr>
                <w:rFonts w:eastAsia="宋体"/>
                <w:b/>
                <w:sz w:val="21"/>
                <w:szCs w:val="21"/>
                <w:lang w:eastAsia="zh-CN"/>
              </w:rPr>
              <w:instrText xml:space="preserve"> </w:instrText>
            </w:r>
            <w:r w:rsidR="002340C7" w:rsidRPr="00A1611A">
              <w:rPr>
                <w:rFonts w:eastAsia="宋体" w:hint="eastAsia"/>
                <w:b/>
                <w:sz w:val="21"/>
                <w:szCs w:val="21"/>
                <w:lang w:eastAsia="zh-CN"/>
              </w:rPr>
              <w:instrText>eq \o\ac(</w:instrText>
            </w:r>
            <w:r w:rsidR="002340C7" w:rsidRPr="00A1611A">
              <w:rPr>
                <w:rFonts w:eastAsia="宋体" w:hint="eastAsia"/>
                <w:b/>
                <w:sz w:val="21"/>
                <w:szCs w:val="21"/>
                <w:lang w:eastAsia="zh-CN"/>
              </w:rPr>
              <w:instrText>□</w:instrText>
            </w:r>
            <w:r w:rsidR="002340C7" w:rsidRPr="00A1611A">
              <w:rPr>
                <w:rFonts w:eastAsia="宋体" w:hint="eastAsia"/>
                <w:b/>
                <w:sz w:val="21"/>
                <w:szCs w:val="21"/>
                <w:lang w:eastAsia="zh-CN"/>
              </w:rPr>
              <w:instrText>,</w:instrText>
            </w:r>
            <w:r w:rsidR="002340C7" w:rsidRPr="00A1611A">
              <w:rPr>
                <w:rFonts w:ascii="宋体" w:eastAsia="宋体" w:hint="eastAsia"/>
                <w:b/>
                <w:position w:val="1"/>
                <w:sz w:val="21"/>
                <w:szCs w:val="21"/>
                <w:lang w:eastAsia="zh-CN"/>
              </w:rPr>
              <w:instrText>√</w:instrText>
            </w:r>
            <w:r w:rsidR="002340C7" w:rsidRPr="00A1611A">
              <w:rPr>
                <w:rFonts w:eastAsia="宋体" w:hint="eastAsia"/>
                <w:b/>
                <w:sz w:val="21"/>
                <w:szCs w:val="21"/>
                <w:lang w:eastAsia="zh-CN"/>
              </w:rPr>
              <w:instrText>)</w:instrText>
            </w:r>
            <w:r w:rsidRPr="00A1611A">
              <w:rPr>
                <w:rFonts w:eastAsia="宋体"/>
                <w:b/>
                <w:sz w:val="21"/>
                <w:szCs w:val="21"/>
                <w:lang w:eastAsia="zh-CN"/>
              </w:rPr>
              <w:fldChar w:fldCharType="end"/>
            </w:r>
            <w:r w:rsidR="008432A7" w:rsidRPr="00A1611A">
              <w:rPr>
                <w:rFonts w:ascii="宋体" w:eastAsia="宋体" w:hAnsi="宋体"/>
                <w:b/>
                <w:sz w:val="21"/>
                <w:szCs w:val="21"/>
                <w:lang w:eastAsia="zh-CN"/>
              </w:rPr>
              <w:t xml:space="preserve"> </w:t>
            </w:r>
            <w:r w:rsidR="004658C2" w:rsidRPr="00A1611A">
              <w:rPr>
                <w:rFonts w:ascii="宋体" w:eastAsia="宋体" w:hAnsi="宋体"/>
                <w:b/>
                <w:sz w:val="21"/>
                <w:szCs w:val="21"/>
                <w:lang w:eastAsia="zh-CN"/>
              </w:rPr>
              <w:t>1.</w:t>
            </w:r>
            <w:r w:rsidR="008432A7" w:rsidRPr="00A1611A">
              <w:rPr>
                <w:rFonts w:ascii="Arial" w:eastAsia="宋体" w:hAnsi="Arial" w:cs="Arial"/>
                <w:b/>
                <w:sz w:val="21"/>
                <w:szCs w:val="21"/>
                <w:lang w:eastAsia="zh-CN"/>
              </w:rPr>
              <w:t xml:space="preserve"> </w:t>
            </w:r>
            <w:r w:rsidR="008432A7" w:rsidRPr="00A1611A">
              <w:rPr>
                <w:rFonts w:ascii="Arial" w:eastAsia="宋体" w:hAnsi="Arial" w:cs="Arial"/>
                <w:b/>
                <w:sz w:val="21"/>
                <w:szCs w:val="21"/>
                <w:lang w:eastAsia="zh-CN"/>
              </w:rPr>
              <w:t>运用数学、物理、化学、化工基础科学理论和工程知识的能力。</w:t>
            </w:r>
          </w:p>
          <w:p w:rsidR="00735FDE" w:rsidRPr="00A1611A" w:rsidRDefault="00735FDE" w:rsidP="00D0690A">
            <w:pPr>
              <w:tabs>
                <w:tab w:val="left" w:pos="1440"/>
              </w:tabs>
              <w:spacing w:after="0" w:line="360" w:lineRule="exact"/>
              <w:outlineLvl w:val="0"/>
              <w:rPr>
                <w:rFonts w:ascii="宋体" w:eastAsia="宋体" w:hAnsi="宋体"/>
                <w:b/>
                <w:sz w:val="21"/>
                <w:szCs w:val="21"/>
                <w:lang w:eastAsia="zh-CN"/>
              </w:rPr>
            </w:pPr>
            <w:r w:rsidRPr="00A1611A">
              <w:rPr>
                <w:rFonts w:ascii="宋体" w:eastAsia="宋体" w:hAnsi="宋体" w:hint="eastAsia"/>
                <w:b/>
                <w:sz w:val="21"/>
                <w:szCs w:val="21"/>
                <w:lang w:eastAsia="zh-CN"/>
              </w:rPr>
              <w:t>□</w:t>
            </w:r>
            <w:r w:rsidR="008432A7" w:rsidRPr="00A1611A">
              <w:rPr>
                <w:rFonts w:ascii="宋体" w:eastAsia="宋体" w:hAnsi="宋体" w:hint="eastAsia"/>
                <w:b/>
                <w:sz w:val="21"/>
                <w:szCs w:val="21"/>
                <w:lang w:eastAsia="zh-CN"/>
              </w:rPr>
              <w:t xml:space="preserve"> </w:t>
            </w:r>
            <w:r w:rsidRPr="00A1611A">
              <w:rPr>
                <w:rFonts w:ascii="宋体" w:eastAsia="宋体" w:hAnsi="宋体"/>
                <w:b/>
                <w:sz w:val="21"/>
                <w:szCs w:val="21"/>
                <w:lang w:eastAsia="zh-CN"/>
              </w:rPr>
              <w:t xml:space="preserve">2. </w:t>
            </w:r>
            <w:r w:rsidR="008432A7" w:rsidRPr="00A1611A">
              <w:rPr>
                <w:rFonts w:ascii="Arial" w:eastAsia="宋体" w:hAnsi="Arial" w:cs="Arial"/>
                <w:b/>
                <w:sz w:val="21"/>
                <w:szCs w:val="21"/>
                <w:lang w:eastAsia="zh-CN"/>
              </w:rPr>
              <w:t>设计与执行实验与仪器操作、分析与解释实验数据的能力。</w:t>
            </w:r>
          </w:p>
          <w:p w:rsidR="00735FDE" w:rsidRPr="00A1611A" w:rsidRDefault="004658C2" w:rsidP="00D0690A">
            <w:pPr>
              <w:tabs>
                <w:tab w:val="left" w:pos="1440"/>
              </w:tabs>
              <w:spacing w:after="0" w:line="360" w:lineRule="exact"/>
              <w:outlineLvl w:val="0"/>
              <w:rPr>
                <w:rFonts w:ascii="宋体" w:eastAsia="宋体" w:hAnsi="宋体"/>
                <w:b/>
                <w:sz w:val="21"/>
                <w:szCs w:val="21"/>
                <w:lang w:eastAsia="zh-CN"/>
              </w:rPr>
            </w:pPr>
            <w:r w:rsidRPr="00A1611A">
              <w:rPr>
                <w:rFonts w:ascii="宋体" w:eastAsia="宋体" w:hAnsi="宋体" w:hint="eastAsia"/>
                <w:b/>
                <w:sz w:val="21"/>
                <w:szCs w:val="21"/>
                <w:lang w:eastAsia="zh-CN"/>
              </w:rPr>
              <w:t>□</w:t>
            </w:r>
            <w:r w:rsidR="008432A7" w:rsidRPr="00A1611A">
              <w:rPr>
                <w:rFonts w:ascii="宋体" w:eastAsia="宋体" w:hAnsi="宋体" w:hint="eastAsia"/>
                <w:b/>
                <w:sz w:val="21"/>
                <w:szCs w:val="21"/>
                <w:lang w:eastAsia="zh-CN"/>
              </w:rPr>
              <w:t xml:space="preserve"> </w:t>
            </w:r>
            <w:r w:rsidR="00735FDE" w:rsidRPr="00A1611A">
              <w:rPr>
                <w:rFonts w:ascii="宋体" w:eastAsia="宋体" w:hAnsi="宋体"/>
                <w:b/>
                <w:sz w:val="21"/>
                <w:szCs w:val="21"/>
                <w:lang w:eastAsia="zh-CN"/>
              </w:rPr>
              <w:t>3.</w:t>
            </w:r>
            <w:r w:rsidRPr="00A1611A">
              <w:rPr>
                <w:rFonts w:ascii="宋体" w:eastAsia="宋体" w:hAnsi="宋体"/>
                <w:b/>
                <w:sz w:val="21"/>
                <w:szCs w:val="21"/>
                <w:lang w:eastAsia="zh-CN"/>
              </w:rPr>
              <w:t xml:space="preserve"> </w:t>
            </w:r>
            <w:r w:rsidR="008432A7" w:rsidRPr="00A1611A">
              <w:rPr>
                <w:rFonts w:ascii="Arial" w:eastAsia="宋体" w:hAnsi="Arial" w:cs="Arial"/>
                <w:b/>
                <w:sz w:val="21"/>
                <w:szCs w:val="21"/>
                <w:lang w:eastAsia="zh-CN"/>
              </w:rPr>
              <w:t>运用特定领域之专业知识以进行策划及执行专题研究能力。</w:t>
            </w:r>
          </w:p>
          <w:p w:rsidR="00735FDE" w:rsidRPr="00A1611A" w:rsidRDefault="004679AC" w:rsidP="00D0690A">
            <w:pPr>
              <w:tabs>
                <w:tab w:val="left" w:pos="1440"/>
              </w:tabs>
              <w:spacing w:after="0" w:line="360" w:lineRule="exact"/>
              <w:outlineLvl w:val="0"/>
              <w:rPr>
                <w:rFonts w:ascii="宋体" w:eastAsia="宋体" w:hAnsi="宋体"/>
                <w:b/>
                <w:sz w:val="21"/>
                <w:szCs w:val="21"/>
                <w:lang w:eastAsia="zh-CN"/>
              </w:rPr>
            </w:pPr>
            <w:r w:rsidRPr="00A1611A">
              <w:rPr>
                <w:rFonts w:eastAsia="宋体"/>
                <w:b/>
                <w:sz w:val="21"/>
                <w:szCs w:val="21"/>
                <w:lang w:eastAsia="zh-CN"/>
              </w:rPr>
              <w:fldChar w:fldCharType="begin"/>
            </w:r>
            <w:r w:rsidR="002340C7" w:rsidRPr="00A1611A">
              <w:rPr>
                <w:rFonts w:eastAsia="宋体"/>
                <w:b/>
                <w:sz w:val="21"/>
                <w:szCs w:val="21"/>
                <w:lang w:eastAsia="zh-CN"/>
              </w:rPr>
              <w:instrText xml:space="preserve"> </w:instrText>
            </w:r>
            <w:r w:rsidR="002340C7" w:rsidRPr="00A1611A">
              <w:rPr>
                <w:rFonts w:eastAsia="宋体" w:hint="eastAsia"/>
                <w:b/>
                <w:sz w:val="21"/>
                <w:szCs w:val="21"/>
                <w:lang w:eastAsia="zh-CN"/>
              </w:rPr>
              <w:instrText>eq \o\ac(</w:instrText>
            </w:r>
            <w:r w:rsidR="002340C7" w:rsidRPr="00A1611A">
              <w:rPr>
                <w:rFonts w:eastAsia="宋体" w:hint="eastAsia"/>
                <w:b/>
                <w:sz w:val="21"/>
                <w:szCs w:val="21"/>
                <w:lang w:eastAsia="zh-CN"/>
              </w:rPr>
              <w:instrText>□</w:instrText>
            </w:r>
            <w:r w:rsidR="002340C7" w:rsidRPr="00A1611A">
              <w:rPr>
                <w:rFonts w:eastAsia="宋体" w:hint="eastAsia"/>
                <w:b/>
                <w:sz w:val="21"/>
                <w:szCs w:val="21"/>
                <w:lang w:eastAsia="zh-CN"/>
              </w:rPr>
              <w:instrText>,</w:instrText>
            </w:r>
            <w:r w:rsidR="002340C7" w:rsidRPr="00A1611A">
              <w:rPr>
                <w:rFonts w:ascii="宋体" w:eastAsia="宋体" w:hint="eastAsia"/>
                <w:b/>
                <w:position w:val="1"/>
                <w:sz w:val="21"/>
                <w:szCs w:val="21"/>
                <w:lang w:eastAsia="zh-CN"/>
              </w:rPr>
              <w:instrText>√</w:instrText>
            </w:r>
            <w:r w:rsidR="002340C7" w:rsidRPr="00A1611A">
              <w:rPr>
                <w:rFonts w:eastAsia="宋体" w:hint="eastAsia"/>
                <w:b/>
                <w:sz w:val="21"/>
                <w:szCs w:val="21"/>
                <w:lang w:eastAsia="zh-CN"/>
              </w:rPr>
              <w:instrText>)</w:instrText>
            </w:r>
            <w:r w:rsidRPr="00A1611A">
              <w:rPr>
                <w:rFonts w:eastAsia="宋体"/>
                <w:b/>
                <w:sz w:val="21"/>
                <w:szCs w:val="21"/>
                <w:lang w:eastAsia="zh-CN"/>
              </w:rPr>
              <w:fldChar w:fldCharType="end"/>
            </w:r>
            <w:r w:rsidR="008432A7" w:rsidRPr="00A1611A">
              <w:rPr>
                <w:rFonts w:ascii="宋体" w:eastAsia="宋体" w:hAnsi="宋体"/>
                <w:b/>
                <w:sz w:val="21"/>
                <w:szCs w:val="21"/>
                <w:lang w:eastAsia="zh-CN"/>
              </w:rPr>
              <w:t xml:space="preserve"> </w:t>
            </w:r>
            <w:r w:rsidR="00735FDE" w:rsidRPr="00A1611A">
              <w:rPr>
                <w:rFonts w:ascii="宋体" w:eastAsia="宋体" w:hAnsi="宋体"/>
                <w:b/>
                <w:sz w:val="21"/>
                <w:szCs w:val="21"/>
                <w:lang w:eastAsia="zh-CN"/>
              </w:rPr>
              <w:t>4.</w:t>
            </w:r>
            <w:r w:rsidR="008432A7" w:rsidRPr="00A1611A">
              <w:rPr>
                <w:rFonts w:ascii="Arial" w:eastAsia="宋体" w:hAnsi="Arial" w:cs="Arial"/>
                <w:b/>
                <w:sz w:val="21"/>
                <w:szCs w:val="21"/>
                <w:lang w:eastAsia="zh-CN"/>
              </w:rPr>
              <w:t xml:space="preserve"> </w:t>
            </w:r>
            <w:r w:rsidR="008432A7" w:rsidRPr="00A1611A">
              <w:rPr>
                <w:rFonts w:ascii="Arial" w:eastAsia="宋体" w:hAnsi="Arial" w:cs="Arial"/>
                <w:b/>
                <w:sz w:val="21"/>
                <w:szCs w:val="21"/>
                <w:lang w:eastAsia="zh-CN"/>
              </w:rPr>
              <w:t>具备工程设计方法与管理的能力并运用于工程实务之能力</w:t>
            </w:r>
            <w:r w:rsidR="008432A7" w:rsidRPr="00A1611A">
              <w:rPr>
                <w:rFonts w:ascii="Arial" w:eastAsia="宋体" w:hAnsi="Arial" w:cs="Arial" w:hint="eastAsia"/>
                <w:b/>
                <w:sz w:val="21"/>
                <w:szCs w:val="21"/>
                <w:lang w:eastAsia="zh-CN"/>
              </w:rPr>
              <w:t>。</w:t>
            </w:r>
          </w:p>
          <w:p w:rsidR="00735FDE" w:rsidRPr="00A1611A" w:rsidRDefault="00735FDE" w:rsidP="00D0690A">
            <w:pPr>
              <w:tabs>
                <w:tab w:val="left" w:pos="1440"/>
              </w:tabs>
              <w:spacing w:after="0" w:line="360" w:lineRule="exact"/>
              <w:outlineLvl w:val="0"/>
              <w:rPr>
                <w:rFonts w:ascii="宋体" w:eastAsia="宋体" w:hAnsi="宋体"/>
                <w:b/>
                <w:sz w:val="21"/>
                <w:szCs w:val="21"/>
                <w:lang w:eastAsia="zh-CN"/>
              </w:rPr>
            </w:pPr>
            <w:r w:rsidRPr="00A1611A">
              <w:rPr>
                <w:rFonts w:ascii="宋体" w:eastAsia="宋体" w:hAnsi="宋体" w:hint="eastAsia"/>
                <w:b/>
                <w:sz w:val="21"/>
                <w:szCs w:val="21"/>
                <w:lang w:eastAsia="zh-CN"/>
              </w:rPr>
              <w:t>□</w:t>
            </w:r>
            <w:r w:rsidR="008432A7" w:rsidRPr="00A1611A">
              <w:rPr>
                <w:rFonts w:ascii="宋体" w:eastAsia="宋体" w:hAnsi="宋体" w:hint="eastAsia"/>
                <w:b/>
                <w:sz w:val="21"/>
                <w:szCs w:val="21"/>
                <w:lang w:eastAsia="zh-CN"/>
              </w:rPr>
              <w:t xml:space="preserve"> </w:t>
            </w:r>
            <w:r w:rsidRPr="00A1611A">
              <w:rPr>
                <w:rFonts w:ascii="宋体" w:eastAsia="宋体" w:hAnsi="宋体"/>
                <w:b/>
                <w:sz w:val="21"/>
                <w:szCs w:val="21"/>
                <w:lang w:eastAsia="zh-CN"/>
              </w:rPr>
              <w:t>5.</w:t>
            </w:r>
            <w:r w:rsidR="008432A7" w:rsidRPr="00A1611A">
              <w:rPr>
                <w:rFonts w:ascii="Arial" w:eastAsia="宋体" w:hAnsi="Arial" w:cs="Arial"/>
                <w:b/>
                <w:sz w:val="21"/>
                <w:szCs w:val="21"/>
                <w:lang w:eastAsia="zh-CN"/>
              </w:rPr>
              <w:t xml:space="preserve"> </w:t>
            </w:r>
            <w:r w:rsidR="008432A7" w:rsidRPr="00A1611A">
              <w:rPr>
                <w:rFonts w:ascii="Arial" w:eastAsia="宋体" w:hAnsi="Arial" w:cs="Arial"/>
                <w:b/>
                <w:sz w:val="21"/>
                <w:szCs w:val="21"/>
                <w:lang w:eastAsia="zh-CN"/>
              </w:rPr>
              <w:t>具备计划管理、有效沟通与团队合作的能力。</w:t>
            </w:r>
          </w:p>
          <w:p w:rsidR="00735FDE" w:rsidRPr="00A1611A" w:rsidRDefault="004679AC" w:rsidP="00D0690A">
            <w:pPr>
              <w:tabs>
                <w:tab w:val="left" w:pos="1440"/>
              </w:tabs>
              <w:spacing w:after="0" w:line="360" w:lineRule="exact"/>
              <w:outlineLvl w:val="0"/>
              <w:rPr>
                <w:rFonts w:ascii="宋体" w:eastAsia="宋体" w:hAnsi="宋体"/>
                <w:b/>
                <w:sz w:val="21"/>
                <w:szCs w:val="21"/>
                <w:lang w:eastAsia="zh-CN"/>
              </w:rPr>
            </w:pPr>
            <w:r w:rsidRPr="00A1611A">
              <w:rPr>
                <w:rFonts w:eastAsia="宋体"/>
                <w:b/>
                <w:sz w:val="21"/>
                <w:szCs w:val="21"/>
                <w:lang w:eastAsia="zh-CN"/>
              </w:rPr>
              <w:fldChar w:fldCharType="begin"/>
            </w:r>
            <w:r w:rsidR="002340C7" w:rsidRPr="00A1611A">
              <w:rPr>
                <w:rFonts w:eastAsia="宋体"/>
                <w:b/>
                <w:sz w:val="21"/>
                <w:szCs w:val="21"/>
                <w:lang w:eastAsia="zh-CN"/>
              </w:rPr>
              <w:instrText xml:space="preserve"> </w:instrText>
            </w:r>
            <w:r w:rsidR="002340C7" w:rsidRPr="00A1611A">
              <w:rPr>
                <w:rFonts w:eastAsia="宋体" w:hint="eastAsia"/>
                <w:b/>
                <w:sz w:val="21"/>
                <w:szCs w:val="21"/>
                <w:lang w:eastAsia="zh-CN"/>
              </w:rPr>
              <w:instrText>eq \o\ac(</w:instrText>
            </w:r>
            <w:r w:rsidR="002340C7" w:rsidRPr="00A1611A">
              <w:rPr>
                <w:rFonts w:eastAsia="宋体" w:hint="eastAsia"/>
                <w:b/>
                <w:sz w:val="21"/>
                <w:szCs w:val="21"/>
                <w:lang w:eastAsia="zh-CN"/>
              </w:rPr>
              <w:instrText>□</w:instrText>
            </w:r>
            <w:r w:rsidR="002340C7" w:rsidRPr="00A1611A">
              <w:rPr>
                <w:rFonts w:eastAsia="宋体" w:hint="eastAsia"/>
                <w:b/>
                <w:sz w:val="21"/>
                <w:szCs w:val="21"/>
                <w:lang w:eastAsia="zh-CN"/>
              </w:rPr>
              <w:instrText>,</w:instrText>
            </w:r>
            <w:r w:rsidR="002340C7" w:rsidRPr="00A1611A">
              <w:rPr>
                <w:rFonts w:ascii="宋体" w:eastAsia="宋体" w:hint="eastAsia"/>
                <w:b/>
                <w:position w:val="1"/>
                <w:sz w:val="21"/>
                <w:szCs w:val="21"/>
                <w:lang w:eastAsia="zh-CN"/>
              </w:rPr>
              <w:instrText>√</w:instrText>
            </w:r>
            <w:r w:rsidR="002340C7" w:rsidRPr="00A1611A">
              <w:rPr>
                <w:rFonts w:eastAsia="宋体" w:hint="eastAsia"/>
                <w:b/>
                <w:sz w:val="21"/>
                <w:szCs w:val="21"/>
                <w:lang w:eastAsia="zh-CN"/>
              </w:rPr>
              <w:instrText>)</w:instrText>
            </w:r>
            <w:r w:rsidRPr="00A1611A">
              <w:rPr>
                <w:rFonts w:eastAsia="宋体"/>
                <w:b/>
                <w:sz w:val="21"/>
                <w:szCs w:val="21"/>
                <w:lang w:eastAsia="zh-CN"/>
              </w:rPr>
              <w:fldChar w:fldCharType="end"/>
            </w:r>
            <w:r w:rsidR="008432A7" w:rsidRPr="00A1611A">
              <w:rPr>
                <w:rFonts w:ascii="宋体" w:eastAsia="宋体" w:hAnsi="宋体" w:hint="eastAsia"/>
                <w:b/>
                <w:sz w:val="21"/>
                <w:szCs w:val="21"/>
                <w:lang w:eastAsia="zh-CN"/>
              </w:rPr>
              <w:t xml:space="preserve"> </w:t>
            </w:r>
            <w:r w:rsidR="00735FDE" w:rsidRPr="00A1611A">
              <w:rPr>
                <w:rFonts w:ascii="宋体" w:eastAsia="宋体" w:hAnsi="宋体"/>
                <w:b/>
                <w:sz w:val="21"/>
                <w:szCs w:val="21"/>
                <w:lang w:eastAsia="zh-CN"/>
              </w:rPr>
              <w:t>6.</w:t>
            </w:r>
            <w:r w:rsidR="008432A7" w:rsidRPr="00A1611A">
              <w:rPr>
                <w:rFonts w:ascii="Arial" w:eastAsia="宋体" w:hAnsi="Arial" w:cs="Arial"/>
                <w:b/>
                <w:sz w:val="21"/>
                <w:szCs w:val="21"/>
                <w:lang w:eastAsia="zh-CN"/>
              </w:rPr>
              <w:t xml:space="preserve"> </w:t>
            </w:r>
            <w:r w:rsidR="008432A7" w:rsidRPr="00A1611A">
              <w:rPr>
                <w:rFonts w:ascii="Arial" w:eastAsia="宋体" w:hAnsi="Arial" w:cs="Arial"/>
                <w:b/>
                <w:sz w:val="21"/>
                <w:szCs w:val="21"/>
                <w:lang w:eastAsia="zh-CN"/>
              </w:rPr>
              <w:t>运用基础理论以创新思考及独立解决复杂问题的能力。</w:t>
            </w:r>
          </w:p>
          <w:p w:rsidR="00735FDE" w:rsidRPr="00A1611A" w:rsidRDefault="008432A7" w:rsidP="008432A7">
            <w:pPr>
              <w:tabs>
                <w:tab w:val="left" w:pos="1440"/>
              </w:tabs>
              <w:spacing w:after="0" w:line="360" w:lineRule="exact"/>
              <w:outlineLvl w:val="0"/>
              <w:rPr>
                <w:rFonts w:ascii="宋体" w:eastAsia="宋体" w:hAnsi="宋体"/>
                <w:b/>
                <w:sz w:val="21"/>
                <w:szCs w:val="21"/>
                <w:lang w:eastAsia="zh-CN"/>
              </w:rPr>
            </w:pPr>
            <w:r w:rsidRPr="00A1611A">
              <w:rPr>
                <w:rFonts w:ascii="宋体" w:eastAsia="宋体" w:hAnsi="宋体" w:hint="eastAsia"/>
                <w:b/>
                <w:sz w:val="21"/>
                <w:szCs w:val="21"/>
                <w:lang w:eastAsia="zh-CN"/>
              </w:rPr>
              <w:t>□</w:t>
            </w:r>
            <w:r w:rsidRPr="00A1611A">
              <w:rPr>
                <w:rFonts w:ascii="宋体" w:eastAsia="宋体" w:hAnsi="宋体"/>
                <w:b/>
                <w:sz w:val="21"/>
                <w:szCs w:val="21"/>
                <w:lang w:eastAsia="zh-CN"/>
              </w:rPr>
              <w:t xml:space="preserve"> </w:t>
            </w:r>
            <w:r w:rsidR="00735FDE" w:rsidRPr="00A1611A">
              <w:rPr>
                <w:rFonts w:ascii="宋体" w:eastAsia="宋体" w:hAnsi="宋体"/>
                <w:b/>
                <w:sz w:val="21"/>
                <w:szCs w:val="21"/>
                <w:lang w:eastAsia="zh-CN"/>
              </w:rPr>
              <w:t>7</w:t>
            </w:r>
            <w:r w:rsidR="00735FDE" w:rsidRPr="00A1611A">
              <w:rPr>
                <w:rFonts w:ascii="宋体" w:eastAsia="宋体" w:hAnsi="宋体" w:hint="eastAsia"/>
                <w:b/>
                <w:sz w:val="21"/>
                <w:szCs w:val="21"/>
                <w:lang w:eastAsia="zh-CN"/>
              </w:rPr>
              <w:t>．</w:t>
            </w:r>
            <w:r w:rsidRPr="00A1611A">
              <w:rPr>
                <w:rFonts w:ascii="Arial" w:eastAsia="宋体" w:hAnsi="Arial" w:cs="Arial"/>
                <w:b/>
                <w:sz w:val="21"/>
                <w:szCs w:val="21"/>
                <w:lang w:eastAsia="zh-CN"/>
              </w:rPr>
              <w:t>具备英语听说和读写能力，了解化工技术对环境、社会及全球的影响，并培养持续学习、自主学习的习惯与能力</w:t>
            </w:r>
            <w:r w:rsidRPr="00A1611A">
              <w:rPr>
                <w:rFonts w:ascii="Arial" w:eastAsia="宋体" w:hAnsi="Arial" w:cs="Arial" w:hint="eastAsia"/>
                <w:b/>
                <w:sz w:val="21"/>
                <w:szCs w:val="21"/>
                <w:lang w:eastAsia="zh-CN"/>
              </w:rPr>
              <w:t>。</w:t>
            </w:r>
          </w:p>
          <w:p w:rsidR="002340C7" w:rsidRPr="00917C66" w:rsidRDefault="004679AC" w:rsidP="008432A7">
            <w:pPr>
              <w:tabs>
                <w:tab w:val="left" w:pos="1440"/>
              </w:tabs>
              <w:spacing w:after="0" w:line="360" w:lineRule="exact"/>
              <w:outlineLvl w:val="0"/>
              <w:rPr>
                <w:rFonts w:ascii="宋体" w:eastAsia="宋体" w:hAnsi="宋体"/>
                <w:b/>
                <w:sz w:val="21"/>
                <w:szCs w:val="21"/>
                <w:lang w:eastAsia="zh-CN"/>
              </w:rPr>
            </w:pPr>
            <w:r w:rsidRPr="00A1611A">
              <w:rPr>
                <w:rFonts w:eastAsia="宋体"/>
                <w:b/>
                <w:sz w:val="21"/>
                <w:szCs w:val="21"/>
                <w:lang w:eastAsia="zh-CN"/>
              </w:rPr>
              <w:fldChar w:fldCharType="begin"/>
            </w:r>
            <w:r w:rsidR="002340C7" w:rsidRPr="00A1611A">
              <w:rPr>
                <w:rFonts w:eastAsia="宋体"/>
                <w:b/>
                <w:sz w:val="21"/>
                <w:szCs w:val="21"/>
                <w:lang w:eastAsia="zh-CN"/>
              </w:rPr>
              <w:instrText xml:space="preserve"> </w:instrText>
            </w:r>
            <w:r w:rsidR="002340C7" w:rsidRPr="00A1611A">
              <w:rPr>
                <w:rFonts w:eastAsia="宋体" w:hint="eastAsia"/>
                <w:b/>
                <w:sz w:val="21"/>
                <w:szCs w:val="21"/>
                <w:lang w:eastAsia="zh-CN"/>
              </w:rPr>
              <w:instrText>eq \o\ac(</w:instrText>
            </w:r>
            <w:r w:rsidR="002340C7" w:rsidRPr="00A1611A">
              <w:rPr>
                <w:rFonts w:eastAsia="宋体" w:hint="eastAsia"/>
                <w:b/>
                <w:sz w:val="21"/>
                <w:szCs w:val="21"/>
                <w:lang w:eastAsia="zh-CN"/>
              </w:rPr>
              <w:instrText>□</w:instrText>
            </w:r>
            <w:r w:rsidR="002340C7" w:rsidRPr="00A1611A">
              <w:rPr>
                <w:rFonts w:eastAsia="宋体" w:hint="eastAsia"/>
                <w:b/>
                <w:sz w:val="21"/>
                <w:szCs w:val="21"/>
                <w:lang w:eastAsia="zh-CN"/>
              </w:rPr>
              <w:instrText>,</w:instrText>
            </w:r>
            <w:r w:rsidR="002340C7" w:rsidRPr="00A1611A">
              <w:rPr>
                <w:rFonts w:ascii="宋体" w:eastAsia="宋体" w:hint="eastAsia"/>
                <w:b/>
                <w:position w:val="1"/>
                <w:sz w:val="21"/>
                <w:szCs w:val="21"/>
                <w:lang w:eastAsia="zh-CN"/>
              </w:rPr>
              <w:instrText>√</w:instrText>
            </w:r>
            <w:r w:rsidR="002340C7" w:rsidRPr="00A1611A">
              <w:rPr>
                <w:rFonts w:eastAsia="宋体" w:hint="eastAsia"/>
                <w:b/>
                <w:sz w:val="21"/>
                <w:szCs w:val="21"/>
                <w:lang w:eastAsia="zh-CN"/>
              </w:rPr>
              <w:instrText>)</w:instrText>
            </w:r>
            <w:r w:rsidRPr="00A1611A">
              <w:rPr>
                <w:rFonts w:eastAsia="宋体"/>
                <w:b/>
                <w:sz w:val="21"/>
                <w:szCs w:val="21"/>
                <w:lang w:eastAsia="zh-CN"/>
              </w:rPr>
              <w:fldChar w:fldCharType="end"/>
            </w:r>
            <w:r w:rsidR="008432A7" w:rsidRPr="00A1611A">
              <w:rPr>
                <w:rFonts w:ascii="宋体" w:eastAsia="宋体" w:hAnsi="宋体" w:hint="eastAsia"/>
                <w:b/>
                <w:sz w:val="21"/>
                <w:szCs w:val="21"/>
                <w:lang w:eastAsia="zh-CN"/>
              </w:rPr>
              <w:t xml:space="preserve"> </w:t>
            </w:r>
            <w:r w:rsidR="00735FDE" w:rsidRPr="00A1611A">
              <w:rPr>
                <w:rFonts w:ascii="宋体" w:eastAsia="宋体" w:hAnsi="宋体"/>
                <w:b/>
                <w:sz w:val="21"/>
                <w:szCs w:val="21"/>
                <w:lang w:eastAsia="zh-CN"/>
              </w:rPr>
              <w:t>8</w:t>
            </w:r>
            <w:r w:rsidR="00735FDE" w:rsidRPr="00A1611A">
              <w:rPr>
                <w:rFonts w:ascii="宋体" w:eastAsia="宋体" w:hAnsi="宋体" w:hint="eastAsia"/>
                <w:b/>
                <w:sz w:val="21"/>
                <w:szCs w:val="21"/>
                <w:lang w:eastAsia="zh-CN"/>
              </w:rPr>
              <w:t>．</w:t>
            </w:r>
            <w:r w:rsidR="008432A7" w:rsidRPr="00A1611A">
              <w:rPr>
                <w:rFonts w:ascii="Arial" w:eastAsia="宋体" w:hAnsi="Arial" w:cs="Arial"/>
                <w:b/>
                <w:sz w:val="21"/>
                <w:szCs w:val="21"/>
                <w:lang w:eastAsia="zh-CN"/>
              </w:rPr>
              <w:t>理解工程伦理，及安全、卫生、环保等社会责任，具备良好的国际视野。</w:t>
            </w:r>
          </w:p>
        </w:tc>
      </w:tr>
      <w:tr w:rsidR="00735FDE" w:rsidRPr="002E27E1" w:rsidTr="00735FDE">
        <w:trPr>
          <w:trHeight w:val="340"/>
          <w:jc w:val="center"/>
        </w:trPr>
        <w:tc>
          <w:tcPr>
            <w:tcW w:w="9401" w:type="dxa"/>
            <w:gridSpan w:val="8"/>
            <w:shd w:val="clear" w:color="auto" w:fill="C0C0C0"/>
            <w:vAlign w:val="center"/>
          </w:tcPr>
          <w:p w:rsidR="00735FDE" w:rsidRPr="002E27E1" w:rsidRDefault="00735FDE" w:rsidP="00D0690A">
            <w:pPr>
              <w:tabs>
                <w:tab w:val="left" w:pos="1440"/>
              </w:tabs>
              <w:spacing w:after="0" w:line="360" w:lineRule="exac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8376C2">
        <w:trPr>
          <w:trHeight w:val="340"/>
          <w:jc w:val="center"/>
        </w:trPr>
        <w:tc>
          <w:tcPr>
            <w:tcW w:w="591" w:type="dxa"/>
            <w:tcMar>
              <w:left w:w="28" w:type="dxa"/>
              <w:right w:w="28" w:type="dxa"/>
            </w:tcMar>
            <w:vAlign w:val="center"/>
          </w:tcPr>
          <w:p w:rsidR="00735FDE" w:rsidRPr="002E27E1" w:rsidRDefault="00735FDE" w:rsidP="00D0690A">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276" w:type="dxa"/>
            <w:tcMar>
              <w:left w:w="28" w:type="dxa"/>
              <w:right w:w="28" w:type="dxa"/>
            </w:tcMar>
            <w:vAlign w:val="center"/>
          </w:tcPr>
          <w:p w:rsidR="00735FDE" w:rsidRPr="002E27E1" w:rsidRDefault="00735FDE" w:rsidP="00D0690A">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1276" w:type="dxa"/>
            <w:tcMar>
              <w:left w:w="28" w:type="dxa"/>
              <w:right w:w="28" w:type="dxa"/>
            </w:tcMar>
            <w:vAlign w:val="center"/>
          </w:tcPr>
          <w:p w:rsidR="00735FDE" w:rsidRPr="002E27E1" w:rsidRDefault="00735FDE" w:rsidP="00D0690A">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4110" w:type="dxa"/>
            <w:gridSpan w:val="2"/>
            <w:tcMar>
              <w:left w:w="28" w:type="dxa"/>
              <w:right w:w="28" w:type="dxa"/>
            </w:tcMar>
            <w:vAlign w:val="center"/>
          </w:tcPr>
          <w:p w:rsidR="00735FDE" w:rsidRPr="002E27E1" w:rsidRDefault="00735FDE" w:rsidP="00D0690A">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1057" w:type="dxa"/>
            <w:gridSpan w:val="2"/>
            <w:tcMar>
              <w:left w:w="28" w:type="dxa"/>
              <w:right w:w="28" w:type="dxa"/>
            </w:tcMar>
            <w:vAlign w:val="center"/>
          </w:tcPr>
          <w:p w:rsidR="00735FDE" w:rsidRPr="002E27E1" w:rsidRDefault="00735FDE" w:rsidP="00D0690A">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091" w:type="dxa"/>
            <w:tcMar>
              <w:left w:w="28" w:type="dxa"/>
              <w:right w:w="28" w:type="dxa"/>
            </w:tcMar>
            <w:vAlign w:val="center"/>
          </w:tcPr>
          <w:p w:rsidR="00735FDE" w:rsidRPr="002E27E1" w:rsidRDefault="00735FDE" w:rsidP="00D0690A">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800477" w:rsidRPr="002E27E1" w:rsidTr="008376C2">
        <w:trPr>
          <w:trHeight w:val="340"/>
          <w:jc w:val="center"/>
        </w:trPr>
        <w:tc>
          <w:tcPr>
            <w:tcW w:w="591"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1</w:t>
            </w:r>
          </w:p>
        </w:tc>
        <w:tc>
          <w:tcPr>
            <w:tcW w:w="1276"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认识化工原理</w:t>
            </w:r>
          </w:p>
        </w:tc>
        <w:tc>
          <w:tcPr>
            <w:tcW w:w="1276"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重点：单元操作概念、三传、单位换算</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难点：单位换算</w:t>
            </w:r>
          </w:p>
        </w:tc>
        <w:tc>
          <w:tcPr>
            <w:tcW w:w="1057" w:type="dxa"/>
            <w:gridSpan w:val="2"/>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p>
        </w:tc>
      </w:tr>
      <w:tr w:rsidR="00800477" w:rsidRPr="002E27E1" w:rsidTr="008376C2">
        <w:trPr>
          <w:trHeight w:val="340"/>
          <w:jc w:val="center"/>
        </w:trPr>
        <w:tc>
          <w:tcPr>
            <w:tcW w:w="591"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1276"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流体静力学</w:t>
            </w:r>
          </w:p>
        </w:tc>
        <w:tc>
          <w:tcPr>
            <w:tcW w:w="1276"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重点：静压强和</w:t>
            </w:r>
            <w:r w:rsidRPr="00800477">
              <w:rPr>
                <w:rFonts w:eastAsiaTheme="minorEastAsia" w:hAnsiTheme="minorEastAsia"/>
                <w:sz w:val="21"/>
                <w:szCs w:val="21"/>
                <w:lang w:eastAsia="zh-CN"/>
              </w:rPr>
              <w:t>静力学基本方程</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难点：静力学基本方程式的应用</w:t>
            </w:r>
          </w:p>
        </w:tc>
        <w:tc>
          <w:tcPr>
            <w:tcW w:w="1057" w:type="dxa"/>
            <w:gridSpan w:val="2"/>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静力学计算</w:t>
            </w:r>
          </w:p>
        </w:tc>
      </w:tr>
      <w:tr w:rsidR="00800477" w:rsidRPr="002E27E1" w:rsidTr="008376C2">
        <w:trPr>
          <w:trHeight w:val="340"/>
          <w:jc w:val="center"/>
        </w:trPr>
        <w:tc>
          <w:tcPr>
            <w:tcW w:w="591"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3</w:t>
            </w:r>
          </w:p>
        </w:tc>
        <w:tc>
          <w:tcPr>
            <w:tcW w:w="1276"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管内流体流动的基本方程</w:t>
            </w:r>
          </w:p>
        </w:tc>
        <w:tc>
          <w:tcPr>
            <w:tcW w:w="1276"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vAlign w:val="center"/>
          </w:tcPr>
          <w:p w:rsidR="00800477" w:rsidRPr="00800477" w:rsidRDefault="00800477" w:rsidP="00475C89">
            <w:pPr>
              <w:pStyle w:val="a8"/>
              <w:spacing w:line="360" w:lineRule="exact"/>
              <w:rPr>
                <w:rFonts w:eastAsiaTheme="minorEastAsia" w:hAnsiTheme="minorEastAsia"/>
                <w:kern w:val="0"/>
                <w:szCs w:val="21"/>
              </w:rPr>
            </w:pPr>
            <w:r w:rsidRPr="00800477">
              <w:rPr>
                <w:rFonts w:eastAsiaTheme="minorEastAsia" w:hAnsiTheme="minorEastAsia" w:hint="eastAsia"/>
                <w:kern w:val="0"/>
                <w:szCs w:val="21"/>
              </w:rPr>
              <w:t>重点：流量流速、连续性和</w:t>
            </w:r>
            <w:r w:rsidRPr="00800477">
              <w:rPr>
                <w:rFonts w:eastAsiaTheme="minorEastAsia" w:hAnsiTheme="minorEastAsia"/>
                <w:kern w:val="0"/>
                <w:szCs w:val="21"/>
              </w:rPr>
              <w:t>柏努力</w:t>
            </w:r>
            <w:r w:rsidRPr="00800477">
              <w:rPr>
                <w:rFonts w:eastAsiaTheme="minorEastAsia" w:hAnsiTheme="minorEastAsia" w:hint="eastAsia"/>
                <w:kern w:val="0"/>
                <w:szCs w:val="21"/>
              </w:rPr>
              <w:t>、牛顿粘性定律、雷诺实验等</w:t>
            </w:r>
          </w:p>
          <w:p w:rsidR="00800477" w:rsidRPr="00800477" w:rsidRDefault="00800477" w:rsidP="00475C89">
            <w:pPr>
              <w:pStyle w:val="a8"/>
              <w:spacing w:line="360" w:lineRule="exact"/>
              <w:rPr>
                <w:rFonts w:eastAsiaTheme="minorEastAsia" w:hAnsiTheme="minorEastAsia"/>
                <w:kern w:val="0"/>
                <w:szCs w:val="21"/>
              </w:rPr>
            </w:pPr>
            <w:r w:rsidRPr="00800477">
              <w:rPr>
                <w:rFonts w:eastAsiaTheme="minorEastAsia" w:hAnsiTheme="minorEastAsia" w:hint="eastAsia"/>
                <w:kern w:val="0"/>
                <w:szCs w:val="21"/>
              </w:rPr>
              <w:t>难点：</w:t>
            </w:r>
            <w:r w:rsidRPr="00800477">
              <w:rPr>
                <w:rFonts w:eastAsiaTheme="minorEastAsia" w:hAnsiTheme="minorEastAsia"/>
                <w:kern w:val="0"/>
                <w:szCs w:val="21"/>
              </w:rPr>
              <w:t>柏努力方程</w:t>
            </w:r>
            <w:r w:rsidRPr="00800477">
              <w:rPr>
                <w:rFonts w:eastAsiaTheme="minorEastAsia" w:hAnsiTheme="minorEastAsia" w:hint="eastAsia"/>
                <w:kern w:val="0"/>
                <w:szCs w:val="21"/>
              </w:rPr>
              <w:t>的应用</w:t>
            </w:r>
          </w:p>
        </w:tc>
        <w:tc>
          <w:tcPr>
            <w:tcW w:w="1057" w:type="dxa"/>
            <w:gridSpan w:val="2"/>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伯努利方程应用</w:t>
            </w:r>
          </w:p>
        </w:tc>
      </w:tr>
      <w:tr w:rsidR="00800477" w:rsidRPr="002E27E1" w:rsidTr="008376C2">
        <w:trPr>
          <w:trHeight w:val="340"/>
          <w:jc w:val="center"/>
        </w:trPr>
        <w:tc>
          <w:tcPr>
            <w:tcW w:w="591"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4</w:t>
            </w:r>
          </w:p>
        </w:tc>
        <w:tc>
          <w:tcPr>
            <w:tcW w:w="1276"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管内流体流动现象</w:t>
            </w:r>
          </w:p>
        </w:tc>
        <w:tc>
          <w:tcPr>
            <w:tcW w:w="1276"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重点：牛顿粘性定律、雷诺实验</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难点：牛顿粘性定律的应用</w:t>
            </w:r>
          </w:p>
        </w:tc>
        <w:tc>
          <w:tcPr>
            <w:tcW w:w="1057" w:type="dxa"/>
            <w:gridSpan w:val="2"/>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vAlign w:val="center"/>
          </w:tcPr>
          <w:p w:rsidR="00800477" w:rsidRPr="00800477" w:rsidRDefault="00800477" w:rsidP="00475C89">
            <w:pPr>
              <w:spacing w:line="360" w:lineRule="exact"/>
              <w:jc w:val="center"/>
              <w:rPr>
                <w:rFonts w:eastAsiaTheme="minorEastAsia" w:hAnsiTheme="minorEastAsia"/>
                <w:sz w:val="21"/>
                <w:szCs w:val="21"/>
                <w:lang w:eastAsia="zh-CN"/>
              </w:rPr>
            </w:pPr>
          </w:p>
        </w:tc>
      </w:tr>
      <w:tr w:rsidR="00800477" w:rsidRPr="002E27E1" w:rsidTr="008376C2">
        <w:trPr>
          <w:trHeight w:val="340"/>
          <w:jc w:val="center"/>
        </w:trPr>
        <w:tc>
          <w:tcPr>
            <w:tcW w:w="591" w:type="dxa"/>
            <w:tcBorders>
              <w:bottom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5</w:t>
            </w:r>
          </w:p>
        </w:tc>
        <w:tc>
          <w:tcPr>
            <w:tcW w:w="1276" w:type="dxa"/>
            <w:tcBorders>
              <w:bottom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流体流动摩擦阻力</w:t>
            </w:r>
          </w:p>
        </w:tc>
        <w:tc>
          <w:tcPr>
            <w:tcW w:w="1276" w:type="dxa"/>
            <w:tcBorders>
              <w:bottom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bottom w:val="single" w:sz="4" w:space="0" w:color="auto"/>
            </w:tcBorders>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重点：直管阻力和局部阻力的计算</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难点：管路局部阻力和总阻力的计算</w:t>
            </w:r>
          </w:p>
        </w:tc>
        <w:tc>
          <w:tcPr>
            <w:tcW w:w="1057" w:type="dxa"/>
            <w:gridSpan w:val="2"/>
            <w:tcBorders>
              <w:bottom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tcBorders>
              <w:bottom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阻力计算</w:t>
            </w:r>
          </w:p>
        </w:tc>
      </w:tr>
      <w:tr w:rsidR="00800477" w:rsidRPr="002E27E1" w:rsidTr="008376C2">
        <w:trPr>
          <w:trHeight w:val="340"/>
          <w:jc w:val="center"/>
        </w:trPr>
        <w:tc>
          <w:tcPr>
            <w:tcW w:w="591" w:type="dxa"/>
            <w:tcBorders>
              <w:bottom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6</w:t>
            </w:r>
          </w:p>
        </w:tc>
        <w:tc>
          <w:tcPr>
            <w:tcW w:w="1276" w:type="dxa"/>
            <w:tcBorders>
              <w:bottom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管路计算</w:t>
            </w:r>
          </w:p>
        </w:tc>
        <w:tc>
          <w:tcPr>
            <w:tcW w:w="1276" w:type="dxa"/>
            <w:tcBorders>
              <w:bottom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bottom w:val="single" w:sz="4" w:space="0" w:color="auto"/>
            </w:tcBorders>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重点：管路设计型和操作型计算</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难点：简单管路计算中的试差方法</w:t>
            </w:r>
          </w:p>
        </w:tc>
        <w:tc>
          <w:tcPr>
            <w:tcW w:w="1057" w:type="dxa"/>
            <w:gridSpan w:val="2"/>
            <w:tcBorders>
              <w:bottom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tcBorders>
              <w:bottom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p>
        </w:tc>
      </w:tr>
      <w:tr w:rsidR="00800477" w:rsidRPr="002E27E1" w:rsidTr="008376C2">
        <w:trPr>
          <w:trHeight w:val="340"/>
          <w:jc w:val="center"/>
        </w:trPr>
        <w:tc>
          <w:tcPr>
            <w:tcW w:w="5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7</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管路计算</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重点：复杂管路计算</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难点：并联管路、分支、汇合管路特性</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管路计算</w:t>
            </w:r>
          </w:p>
        </w:tc>
      </w:tr>
      <w:tr w:rsidR="00800477" w:rsidRPr="002E27E1" w:rsidTr="008376C2">
        <w:trPr>
          <w:trHeight w:val="340"/>
          <w:jc w:val="center"/>
        </w:trPr>
        <w:tc>
          <w:tcPr>
            <w:tcW w:w="5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8</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流量的测定</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w:t>
            </w:r>
            <w:r w:rsidRPr="00800477">
              <w:rPr>
                <w:rFonts w:eastAsiaTheme="minorEastAsia" w:hAnsiTheme="minorEastAsia"/>
                <w:sz w:val="21"/>
                <w:szCs w:val="21"/>
                <w:lang w:eastAsia="zh-CN"/>
              </w:rPr>
              <w:t>测速管（毕托管）、孔板流量计、文丘里流量计</w:t>
            </w:r>
            <w:r w:rsidRPr="00800477">
              <w:rPr>
                <w:rFonts w:eastAsiaTheme="minorEastAsia" w:hAnsiTheme="minorEastAsia" w:hint="eastAsia"/>
                <w:sz w:val="21"/>
                <w:szCs w:val="21"/>
                <w:lang w:eastAsia="zh-CN"/>
              </w:rPr>
              <w:t>、转子流量计</w:t>
            </w:r>
            <w:r w:rsidRPr="00800477">
              <w:rPr>
                <w:rFonts w:eastAsiaTheme="minorEastAsia" w:hAnsiTheme="minorEastAsia"/>
                <w:sz w:val="21"/>
                <w:szCs w:val="21"/>
                <w:lang w:eastAsia="zh-CN"/>
              </w:rPr>
              <w:t>等</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难点：各种流量计的测量原理与特点</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p>
        </w:tc>
      </w:tr>
      <w:tr w:rsidR="00800477" w:rsidRPr="002E27E1" w:rsidTr="008376C2">
        <w:trPr>
          <w:trHeight w:val="340"/>
          <w:jc w:val="center"/>
        </w:trPr>
        <w:tc>
          <w:tcPr>
            <w:tcW w:w="5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9</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离心泵工作原理</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w:t>
            </w:r>
            <w:r w:rsidRPr="00800477">
              <w:rPr>
                <w:rFonts w:eastAsiaTheme="minorEastAsia" w:hAnsiTheme="minorEastAsia"/>
                <w:sz w:val="21"/>
                <w:szCs w:val="21"/>
                <w:lang w:eastAsia="zh-CN"/>
              </w:rPr>
              <w:t>离心泵的基本结构、工作原理、操作特性、安装</w:t>
            </w:r>
            <w:r w:rsidRPr="00800477">
              <w:rPr>
                <w:rFonts w:eastAsiaTheme="minorEastAsia" w:hAnsiTheme="minorEastAsia" w:hint="eastAsia"/>
                <w:sz w:val="21"/>
                <w:szCs w:val="21"/>
                <w:lang w:eastAsia="zh-CN"/>
              </w:rPr>
              <w:t>等。</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难点：安装高度的计算</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p>
        </w:tc>
      </w:tr>
      <w:tr w:rsidR="00800477" w:rsidRPr="002E27E1" w:rsidTr="008376C2">
        <w:trPr>
          <w:trHeight w:val="340"/>
          <w:jc w:val="center"/>
        </w:trPr>
        <w:tc>
          <w:tcPr>
            <w:tcW w:w="5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10</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离心泵工作点与流量调节</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重点：泵和管的特性曲线、离心泵的类型和选择</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难点：泵的组合、工作点流量的调节等</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工作点流量计算</w:t>
            </w:r>
          </w:p>
        </w:tc>
      </w:tr>
      <w:tr w:rsidR="00800477" w:rsidRPr="002E27E1" w:rsidTr="008376C2">
        <w:trPr>
          <w:trHeight w:val="340"/>
          <w:jc w:val="center"/>
        </w:trPr>
        <w:tc>
          <w:tcPr>
            <w:tcW w:w="5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11</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其他类型的流体输送机械</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重点：往复泵、计量泵、齿轮泵、通风机、鼓风机、压缩机、真空泵等</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难点：各类机械的原理</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p>
        </w:tc>
      </w:tr>
      <w:tr w:rsidR="00800477" w:rsidRPr="002E27E1" w:rsidTr="008376C2">
        <w:trPr>
          <w:trHeight w:val="340"/>
          <w:jc w:val="center"/>
        </w:trPr>
        <w:tc>
          <w:tcPr>
            <w:tcW w:w="5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12</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重力沉降</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重点：非均相混合体系、重力沉积</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lastRenderedPageBreak/>
              <w:t>难点：自由沉积速度的计算</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lastRenderedPageBreak/>
              <w:t>讲授</w:t>
            </w:r>
          </w:p>
        </w:tc>
        <w:tc>
          <w:tcPr>
            <w:tcW w:w="10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p>
        </w:tc>
      </w:tr>
      <w:tr w:rsidR="00800477" w:rsidRPr="002E27E1" w:rsidTr="008376C2">
        <w:trPr>
          <w:trHeight w:val="340"/>
          <w:jc w:val="center"/>
        </w:trPr>
        <w:tc>
          <w:tcPr>
            <w:tcW w:w="5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lastRenderedPageBreak/>
              <w:t>13</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重力沉降设备</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重点：降尘室的构造、工作原理及计算</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难点：降尘室结构及处理能力等计算</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降尘室计算</w:t>
            </w:r>
          </w:p>
        </w:tc>
      </w:tr>
      <w:tr w:rsidR="00800477" w:rsidRPr="002E27E1" w:rsidTr="008376C2">
        <w:trPr>
          <w:trHeight w:val="340"/>
          <w:jc w:val="center"/>
        </w:trPr>
        <w:tc>
          <w:tcPr>
            <w:tcW w:w="5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14</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过滤过程</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重点：离心沉降、过滤基本方程式</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难点：过滤速率基本方程式的应用</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p>
        </w:tc>
      </w:tr>
      <w:tr w:rsidR="00800477" w:rsidRPr="002E27E1" w:rsidTr="008376C2">
        <w:trPr>
          <w:trHeight w:val="340"/>
          <w:jc w:val="center"/>
        </w:trPr>
        <w:tc>
          <w:tcPr>
            <w:tcW w:w="5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15</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板框过滤</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重点：板框压滤机的结构及工作原理</w:t>
            </w:r>
          </w:p>
          <w:p w:rsidR="00800477" w:rsidRPr="00800477" w:rsidRDefault="00800477" w:rsidP="00475C89">
            <w:pPr>
              <w:spacing w:line="360" w:lineRule="exact"/>
              <w:rPr>
                <w:rFonts w:eastAsiaTheme="minorEastAsia" w:hAnsiTheme="minorEastAsia"/>
                <w:sz w:val="21"/>
                <w:szCs w:val="21"/>
                <w:lang w:eastAsia="zh-CN"/>
              </w:rPr>
            </w:pPr>
            <w:r w:rsidRPr="00800477">
              <w:rPr>
                <w:rFonts w:eastAsiaTheme="minorEastAsia" w:hAnsiTheme="minorEastAsia" w:hint="eastAsia"/>
                <w:sz w:val="21"/>
                <w:szCs w:val="21"/>
                <w:lang w:eastAsia="zh-CN"/>
              </w:rPr>
              <w:t>难点：恒压过滤计算</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恒压过滤计算</w:t>
            </w:r>
          </w:p>
        </w:tc>
      </w:tr>
      <w:tr w:rsidR="00800477" w:rsidRPr="002E27E1" w:rsidTr="008376C2">
        <w:trPr>
          <w:trHeight w:val="340"/>
          <w:jc w:val="center"/>
        </w:trPr>
        <w:tc>
          <w:tcPr>
            <w:tcW w:w="5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16</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总复习</w:t>
            </w:r>
          </w:p>
        </w:tc>
        <w:tc>
          <w:tcPr>
            <w:tcW w:w="1276"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2</w:t>
            </w:r>
          </w:p>
        </w:tc>
        <w:tc>
          <w:tcPr>
            <w:tcW w:w="4110" w:type="dxa"/>
            <w:gridSpan w:val="2"/>
            <w:tcBorders>
              <w:top w:val="single" w:sz="4" w:space="0" w:color="auto"/>
              <w:left w:val="single" w:sz="4" w:space="0" w:color="auto"/>
              <w:bottom w:val="single" w:sz="4" w:space="0" w:color="auto"/>
              <w:right w:val="single" w:sz="4" w:space="0" w:color="auto"/>
            </w:tcBorders>
          </w:tcPr>
          <w:p w:rsidR="00800477" w:rsidRPr="00800477" w:rsidRDefault="00800477" w:rsidP="00475C89">
            <w:pPr>
              <w:spacing w:line="360" w:lineRule="exact"/>
              <w:rPr>
                <w:rFonts w:eastAsiaTheme="minorEastAsia" w:hAnsiTheme="minorEastAsia"/>
                <w:sz w:val="21"/>
                <w:szCs w:val="21"/>
                <w:lang w:eastAsia="zh-CN"/>
              </w:rPr>
            </w:pP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r w:rsidRPr="00800477">
              <w:rPr>
                <w:rFonts w:eastAsiaTheme="minorEastAsia" w:hAnsiTheme="minorEastAsia" w:hint="eastAsia"/>
                <w:sz w:val="21"/>
                <w:szCs w:val="21"/>
                <w:lang w:eastAsia="zh-CN"/>
              </w:rPr>
              <w:t>讲授</w:t>
            </w:r>
          </w:p>
        </w:tc>
        <w:tc>
          <w:tcPr>
            <w:tcW w:w="1091" w:type="dxa"/>
            <w:tcBorders>
              <w:top w:val="single" w:sz="4" w:space="0" w:color="auto"/>
              <w:left w:val="single" w:sz="4" w:space="0" w:color="auto"/>
              <w:bottom w:val="single" w:sz="4" w:space="0" w:color="auto"/>
              <w:right w:val="single" w:sz="4" w:space="0" w:color="auto"/>
            </w:tcBorders>
            <w:vAlign w:val="center"/>
          </w:tcPr>
          <w:p w:rsidR="00800477" w:rsidRPr="00800477" w:rsidRDefault="00800477" w:rsidP="00475C89">
            <w:pPr>
              <w:spacing w:line="360" w:lineRule="exact"/>
              <w:jc w:val="center"/>
              <w:rPr>
                <w:rFonts w:eastAsiaTheme="minorEastAsia" w:hAnsiTheme="minorEastAsia"/>
                <w:sz w:val="21"/>
                <w:szCs w:val="21"/>
                <w:lang w:eastAsia="zh-CN"/>
              </w:rPr>
            </w:pPr>
          </w:p>
        </w:tc>
      </w:tr>
      <w:tr w:rsidR="002340C7" w:rsidRPr="002E27E1" w:rsidTr="008376C2">
        <w:trPr>
          <w:trHeight w:val="340"/>
          <w:jc w:val="center"/>
        </w:trPr>
        <w:tc>
          <w:tcPr>
            <w:tcW w:w="1867" w:type="dxa"/>
            <w:gridSpan w:val="2"/>
            <w:tcBorders>
              <w:top w:val="single" w:sz="4" w:space="0" w:color="auto"/>
            </w:tcBorders>
            <w:vAlign w:val="center"/>
          </w:tcPr>
          <w:p w:rsidR="002340C7" w:rsidRPr="002E27E1" w:rsidRDefault="002340C7" w:rsidP="00D0690A">
            <w:pPr>
              <w:spacing w:after="0" w:line="360" w:lineRule="exact"/>
              <w:jc w:val="right"/>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1276" w:type="dxa"/>
            <w:tcBorders>
              <w:top w:val="single" w:sz="4" w:space="0" w:color="auto"/>
            </w:tcBorders>
            <w:vAlign w:val="center"/>
          </w:tcPr>
          <w:p w:rsidR="002340C7" w:rsidRPr="002E27E1" w:rsidRDefault="00800477" w:rsidP="00D0690A">
            <w:pPr>
              <w:spacing w:after="0" w:line="360" w:lineRule="exact"/>
              <w:jc w:val="center"/>
              <w:rPr>
                <w:rFonts w:ascii="宋体" w:eastAsia="宋体" w:hAnsi="宋体"/>
                <w:sz w:val="21"/>
                <w:szCs w:val="21"/>
                <w:lang w:eastAsia="zh-CN"/>
              </w:rPr>
            </w:pPr>
            <w:r>
              <w:rPr>
                <w:rFonts w:ascii="宋体" w:eastAsia="宋体" w:hAnsi="宋体" w:hint="eastAsia"/>
                <w:sz w:val="21"/>
                <w:szCs w:val="21"/>
                <w:lang w:eastAsia="zh-CN"/>
              </w:rPr>
              <w:t>32</w:t>
            </w:r>
          </w:p>
        </w:tc>
        <w:tc>
          <w:tcPr>
            <w:tcW w:w="4110" w:type="dxa"/>
            <w:gridSpan w:val="2"/>
            <w:tcBorders>
              <w:top w:val="single" w:sz="4" w:space="0" w:color="auto"/>
            </w:tcBorders>
            <w:vAlign w:val="center"/>
          </w:tcPr>
          <w:p w:rsidR="002340C7" w:rsidRPr="002E27E1" w:rsidRDefault="002340C7" w:rsidP="00D0690A">
            <w:pPr>
              <w:spacing w:after="0" w:line="360" w:lineRule="exact"/>
              <w:rPr>
                <w:rFonts w:ascii="宋体" w:eastAsia="宋体" w:hAnsi="宋体"/>
                <w:sz w:val="21"/>
                <w:szCs w:val="21"/>
              </w:rPr>
            </w:pPr>
          </w:p>
        </w:tc>
        <w:tc>
          <w:tcPr>
            <w:tcW w:w="1057" w:type="dxa"/>
            <w:gridSpan w:val="2"/>
            <w:tcBorders>
              <w:top w:val="single" w:sz="4" w:space="0" w:color="auto"/>
            </w:tcBorders>
            <w:vAlign w:val="center"/>
          </w:tcPr>
          <w:p w:rsidR="002340C7" w:rsidRPr="002E27E1" w:rsidRDefault="002340C7" w:rsidP="00D0690A">
            <w:pPr>
              <w:spacing w:after="0" w:line="360" w:lineRule="exact"/>
              <w:rPr>
                <w:rFonts w:ascii="宋体" w:eastAsia="宋体" w:hAnsi="宋体"/>
                <w:sz w:val="21"/>
                <w:szCs w:val="21"/>
              </w:rPr>
            </w:pPr>
          </w:p>
        </w:tc>
        <w:tc>
          <w:tcPr>
            <w:tcW w:w="1091" w:type="dxa"/>
            <w:tcBorders>
              <w:top w:val="single" w:sz="4" w:space="0" w:color="auto"/>
            </w:tcBorders>
            <w:vAlign w:val="center"/>
          </w:tcPr>
          <w:p w:rsidR="002340C7" w:rsidRPr="002E27E1" w:rsidRDefault="006A00A4" w:rsidP="00D0690A">
            <w:pPr>
              <w:spacing w:after="0" w:line="360" w:lineRule="exact"/>
              <w:jc w:val="center"/>
              <w:rPr>
                <w:rFonts w:ascii="宋体" w:eastAsia="宋体" w:hAnsi="宋体"/>
                <w:sz w:val="21"/>
                <w:szCs w:val="21"/>
                <w:lang w:eastAsia="zh-CN"/>
              </w:rPr>
            </w:pPr>
            <w:r>
              <w:rPr>
                <w:rFonts w:ascii="宋体" w:eastAsia="宋体" w:hAnsi="宋体" w:hint="eastAsia"/>
                <w:sz w:val="21"/>
                <w:szCs w:val="21"/>
                <w:lang w:eastAsia="zh-CN"/>
              </w:rPr>
              <w:t>7</w:t>
            </w:r>
          </w:p>
        </w:tc>
      </w:tr>
      <w:tr w:rsidR="002340C7" w:rsidRPr="002E27E1" w:rsidTr="00735FDE">
        <w:trPr>
          <w:trHeight w:val="340"/>
          <w:jc w:val="center"/>
        </w:trPr>
        <w:tc>
          <w:tcPr>
            <w:tcW w:w="9401" w:type="dxa"/>
            <w:gridSpan w:val="8"/>
            <w:shd w:val="clear" w:color="auto" w:fill="C0C0C0"/>
            <w:vAlign w:val="center"/>
          </w:tcPr>
          <w:p w:rsidR="002340C7" w:rsidRPr="002E27E1" w:rsidRDefault="002340C7" w:rsidP="00D0690A">
            <w:pPr>
              <w:tabs>
                <w:tab w:val="left" w:pos="1440"/>
              </w:tabs>
              <w:spacing w:after="0" w:line="360" w:lineRule="exac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2340C7" w:rsidRPr="002E27E1" w:rsidTr="002340C7">
        <w:trPr>
          <w:trHeight w:val="340"/>
          <w:jc w:val="center"/>
        </w:trPr>
        <w:tc>
          <w:tcPr>
            <w:tcW w:w="1867" w:type="dxa"/>
            <w:gridSpan w:val="2"/>
            <w:vAlign w:val="center"/>
          </w:tcPr>
          <w:p w:rsidR="002340C7" w:rsidRPr="002E27E1" w:rsidRDefault="002340C7" w:rsidP="00D0690A">
            <w:pPr>
              <w:snapToGrid w:val="0"/>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考核内容</w:t>
            </w:r>
            <w:proofErr w:type="spellEnd"/>
          </w:p>
        </w:tc>
        <w:tc>
          <w:tcPr>
            <w:tcW w:w="5953" w:type="dxa"/>
            <w:gridSpan w:val="4"/>
            <w:vAlign w:val="center"/>
          </w:tcPr>
          <w:p w:rsidR="002340C7" w:rsidRPr="002E27E1" w:rsidRDefault="002340C7" w:rsidP="00D0690A">
            <w:pPr>
              <w:snapToGrid w:val="0"/>
              <w:spacing w:after="0" w:line="360" w:lineRule="exac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81" w:type="dxa"/>
            <w:gridSpan w:val="2"/>
            <w:vAlign w:val="center"/>
          </w:tcPr>
          <w:p w:rsidR="002340C7" w:rsidRPr="002E27E1" w:rsidRDefault="002340C7" w:rsidP="00D0690A">
            <w:pPr>
              <w:snapToGrid w:val="0"/>
              <w:spacing w:after="0" w:line="360" w:lineRule="exac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D0690A" w:rsidRPr="002E27E1" w:rsidTr="002340C7">
        <w:trPr>
          <w:trHeight w:val="340"/>
          <w:jc w:val="center"/>
        </w:trPr>
        <w:tc>
          <w:tcPr>
            <w:tcW w:w="1867" w:type="dxa"/>
            <w:gridSpan w:val="2"/>
            <w:vAlign w:val="center"/>
          </w:tcPr>
          <w:p w:rsidR="00D0690A" w:rsidRPr="00D0690A" w:rsidRDefault="00D0690A" w:rsidP="00D0690A">
            <w:pPr>
              <w:snapToGrid w:val="0"/>
              <w:spacing w:line="360" w:lineRule="exact"/>
              <w:jc w:val="center"/>
              <w:rPr>
                <w:rFonts w:eastAsiaTheme="minorEastAsia"/>
                <w:color w:val="FF0000"/>
                <w:sz w:val="21"/>
                <w:szCs w:val="21"/>
              </w:rPr>
            </w:pPr>
            <w:proofErr w:type="spellStart"/>
            <w:r w:rsidRPr="00D0690A">
              <w:rPr>
                <w:rFonts w:eastAsiaTheme="minorEastAsia" w:hAnsiTheme="minorEastAsia"/>
                <w:sz w:val="21"/>
                <w:szCs w:val="21"/>
              </w:rPr>
              <w:t>课堂讨论</w:t>
            </w:r>
            <w:proofErr w:type="spellEnd"/>
          </w:p>
        </w:tc>
        <w:tc>
          <w:tcPr>
            <w:tcW w:w="5953" w:type="dxa"/>
            <w:gridSpan w:val="4"/>
            <w:vAlign w:val="center"/>
          </w:tcPr>
          <w:p w:rsidR="00D0690A" w:rsidRPr="00D0690A" w:rsidRDefault="00D0690A" w:rsidP="00D0690A">
            <w:pPr>
              <w:snapToGrid w:val="0"/>
              <w:spacing w:line="360" w:lineRule="exact"/>
              <w:ind w:left="180"/>
              <w:jc w:val="left"/>
              <w:rPr>
                <w:rFonts w:eastAsiaTheme="minorEastAsia"/>
                <w:sz w:val="21"/>
                <w:szCs w:val="21"/>
                <w:lang w:eastAsia="zh-CN"/>
              </w:rPr>
            </w:pPr>
            <w:r w:rsidRPr="00D0690A">
              <w:rPr>
                <w:rFonts w:eastAsiaTheme="minorEastAsia" w:hAnsiTheme="minorEastAsia"/>
                <w:sz w:val="21"/>
                <w:szCs w:val="21"/>
                <w:lang w:eastAsia="zh-CN"/>
              </w:rPr>
              <w:t>要求学生积极参与课堂讨论，每正确回答一个问题</w:t>
            </w:r>
            <w:r w:rsidRPr="00D0690A">
              <w:rPr>
                <w:rFonts w:eastAsiaTheme="minorEastAsia"/>
                <w:sz w:val="21"/>
                <w:szCs w:val="21"/>
                <w:lang w:eastAsia="zh-CN"/>
              </w:rPr>
              <w:t>2</w:t>
            </w:r>
            <w:r w:rsidRPr="00D0690A">
              <w:rPr>
                <w:rFonts w:eastAsiaTheme="minorEastAsia" w:hAnsiTheme="minorEastAsia"/>
                <w:sz w:val="21"/>
                <w:szCs w:val="21"/>
                <w:lang w:eastAsia="zh-CN"/>
              </w:rPr>
              <w:t>分，且该项可弥补课后作业和课堂考勤项失分</w:t>
            </w:r>
          </w:p>
        </w:tc>
        <w:tc>
          <w:tcPr>
            <w:tcW w:w="1581" w:type="dxa"/>
            <w:gridSpan w:val="2"/>
            <w:vAlign w:val="center"/>
          </w:tcPr>
          <w:p w:rsidR="00D0690A" w:rsidRPr="00D0690A" w:rsidRDefault="00D0690A" w:rsidP="00D0690A">
            <w:pPr>
              <w:snapToGrid w:val="0"/>
              <w:spacing w:line="360" w:lineRule="exact"/>
              <w:ind w:left="180"/>
              <w:jc w:val="center"/>
              <w:rPr>
                <w:rFonts w:eastAsiaTheme="minorEastAsia"/>
                <w:sz w:val="21"/>
                <w:szCs w:val="21"/>
              </w:rPr>
            </w:pPr>
            <w:r w:rsidRPr="00D0690A">
              <w:rPr>
                <w:rFonts w:eastAsiaTheme="minorEastAsia"/>
                <w:sz w:val="21"/>
                <w:szCs w:val="21"/>
              </w:rPr>
              <w:t>10%</w:t>
            </w:r>
          </w:p>
        </w:tc>
      </w:tr>
      <w:tr w:rsidR="00D0690A" w:rsidRPr="002E27E1" w:rsidTr="002340C7">
        <w:trPr>
          <w:trHeight w:val="340"/>
          <w:jc w:val="center"/>
        </w:trPr>
        <w:tc>
          <w:tcPr>
            <w:tcW w:w="1867" w:type="dxa"/>
            <w:gridSpan w:val="2"/>
            <w:vAlign w:val="center"/>
          </w:tcPr>
          <w:p w:rsidR="00D0690A" w:rsidRPr="00D0690A" w:rsidRDefault="00D0690A" w:rsidP="00D0690A">
            <w:pPr>
              <w:snapToGrid w:val="0"/>
              <w:spacing w:line="360" w:lineRule="exact"/>
              <w:jc w:val="center"/>
              <w:rPr>
                <w:rFonts w:eastAsiaTheme="minorEastAsia"/>
                <w:color w:val="FF0000"/>
                <w:sz w:val="21"/>
                <w:szCs w:val="21"/>
              </w:rPr>
            </w:pPr>
            <w:proofErr w:type="spellStart"/>
            <w:r w:rsidRPr="00D0690A">
              <w:rPr>
                <w:rFonts w:eastAsiaTheme="minorEastAsia" w:hAnsiTheme="minorEastAsia"/>
                <w:sz w:val="21"/>
                <w:szCs w:val="21"/>
              </w:rPr>
              <w:t>课后作业</w:t>
            </w:r>
            <w:proofErr w:type="spellEnd"/>
          </w:p>
        </w:tc>
        <w:tc>
          <w:tcPr>
            <w:tcW w:w="5953" w:type="dxa"/>
            <w:gridSpan w:val="4"/>
            <w:vAlign w:val="center"/>
          </w:tcPr>
          <w:p w:rsidR="00D0690A" w:rsidRPr="00D0690A" w:rsidRDefault="00D0690A" w:rsidP="00D0690A">
            <w:pPr>
              <w:snapToGrid w:val="0"/>
              <w:spacing w:line="360" w:lineRule="exact"/>
              <w:ind w:left="180"/>
              <w:jc w:val="left"/>
              <w:rPr>
                <w:rFonts w:eastAsiaTheme="minorEastAsia"/>
                <w:sz w:val="21"/>
                <w:szCs w:val="21"/>
                <w:lang w:eastAsia="zh-CN"/>
              </w:rPr>
            </w:pPr>
            <w:r w:rsidRPr="00D0690A">
              <w:rPr>
                <w:rFonts w:eastAsiaTheme="minorEastAsia" w:hAnsiTheme="minorEastAsia"/>
                <w:sz w:val="21"/>
                <w:szCs w:val="21"/>
                <w:lang w:eastAsia="zh-CN"/>
              </w:rPr>
              <w:t>作业的评分标准为（</w:t>
            </w:r>
            <w:r w:rsidRPr="00D0690A">
              <w:rPr>
                <w:rFonts w:eastAsiaTheme="minorEastAsia"/>
                <w:sz w:val="21"/>
                <w:szCs w:val="21"/>
                <w:lang w:eastAsia="zh-CN"/>
              </w:rPr>
              <w:t>A+</w:t>
            </w:r>
            <w:r w:rsidRPr="00D0690A">
              <w:rPr>
                <w:rFonts w:eastAsiaTheme="minorEastAsia" w:hAnsiTheme="minorEastAsia"/>
                <w:sz w:val="21"/>
                <w:szCs w:val="21"/>
                <w:lang w:eastAsia="zh-CN"/>
              </w:rPr>
              <w:t>、</w:t>
            </w:r>
            <w:r w:rsidRPr="00D0690A">
              <w:rPr>
                <w:rFonts w:eastAsiaTheme="minorEastAsia"/>
                <w:sz w:val="21"/>
                <w:szCs w:val="21"/>
                <w:lang w:eastAsia="zh-CN"/>
              </w:rPr>
              <w:t>A</w:t>
            </w:r>
            <w:r w:rsidRPr="00D0690A">
              <w:rPr>
                <w:rFonts w:eastAsiaTheme="minorEastAsia" w:hAnsiTheme="minorEastAsia"/>
                <w:sz w:val="21"/>
                <w:szCs w:val="21"/>
                <w:lang w:eastAsia="zh-CN"/>
              </w:rPr>
              <w:t>、</w:t>
            </w:r>
            <w:r w:rsidRPr="00D0690A">
              <w:rPr>
                <w:rFonts w:eastAsiaTheme="minorEastAsia"/>
                <w:sz w:val="21"/>
                <w:szCs w:val="21"/>
                <w:lang w:eastAsia="zh-CN"/>
              </w:rPr>
              <w:t>A-</w:t>
            </w:r>
            <w:r w:rsidRPr="00D0690A">
              <w:rPr>
                <w:rFonts w:eastAsiaTheme="minorEastAsia" w:hAnsiTheme="minorEastAsia"/>
                <w:sz w:val="21"/>
                <w:szCs w:val="21"/>
                <w:lang w:eastAsia="zh-CN"/>
              </w:rPr>
              <w:t>、</w:t>
            </w:r>
            <w:r w:rsidRPr="00D0690A">
              <w:rPr>
                <w:rFonts w:eastAsiaTheme="minorEastAsia"/>
                <w:sz w:val="21"/>
                <w:szCs w:val="21"/>
                <w:lang w:eastAsia="zh-CN"/>
              </w:rPr>
              <w:t>B</w:t>
            </w:r>
            <w:r w:rsidRPr="00D0690A">
              <w:rPr>
                <w:rFonts w:eastAsiaTheme="minorEastAsia" w:hAnsiTheme="minorEastAsia"/>
                <w:sz w:val="21"/>
                <w:szCs w:val="21"/>
                <w:lang w:eastAsia="zh-CN"/>
              </w:rPr>
              <w:t>、</w:t>
            </w:r>
            <w:r w:rsidRPr="00D0690A">
              <w:rPr>
                <w:rFonts w:eastAsiaTheme="minorEastAsia"/>
                <w:sz w:val="21"/>
                <w:szCs w:val="21"/>
                <w:lang w:eastAsia="zh-CN"/>
              </w:rPr>
              <w:t>C</w:t>
            </w:r>
            <w:r w:rsidRPr="00D0690A">
              <w:rPr>
                <w:rFonts w:eastAsiaTheme="minorEastAsia" w:hAnsiTheme="minorEastAsia"/>
                <w:sz w:val="21"/>
                <w:szCs w:val="21"/>
                <w:lang w:eastAsia="zh-CN"/>
              </w:rPr>
              <w:t>）五个等级，其中</w:t>
            </w:r>
            <w:r w:rsidRPr="00D0690A">
              <w:rPr>
                <w:rFonts w:eastAsiaTheme="minorEastAsia"/>
                <w:sz w:val="21"/>
                <w:szCs w:val="21"/>
                <w:lang w:eastAsia="zh-CN"/>
              </w:rPr>
              <w:t>A+ 100</w:t>
            </w:r>
            <w:r w:rsidRPr="00D0690A">
              <w:rPr>
                <w:rFonts w:eastAsiaTheme="minorEastAsia" w:hAnsiTheme="minorEastAsia"/>
                <w:sz w:val="21"/>
                <w:szCs w:val="21"/>
                <w:lang w:eastAsia="zh-CN"/>
              </w:rPr>
              <w:t>、</w:t>
            </w:r>
            <w:r w:rsidRPr="00D0690A">
              <w:rPr>
                <w:rFonts w:eastAsiaTheme="minorEastAsia"/>
                <w:sz w:val="21"/>
                <w:szCs w:val="21"/>
                <w:lang w:eastAsia="zh-CN"/>
              </w:rPr>
              <w:t>A 90</w:t>
            </w:r>
            <w:r w:rsidRPr="00D0690A">
              <w:rPr>
                <w:rFonts w:eastAsiaTheme="minorEastAsia" w:hAnsiTheme="minorEastAsia"/>
                <w:sz w:val="21"/>
                <w:szCs w:val="21"/>
                <w:lang w:eastAsia="zh-CN"/>
              </w:rPr>
              <w:t>、</w:t>
            </w:r>
            <w:r w:rsidRPr="00D0690A">
              <w:rPr>
                <w:rFonts w:eastAsiaTheme="minorEastAsia"/>
                <w:sz w:val="21"/>
                <w:szCs w:val="21"/>
                <w:lang w:eastAsia="zh-CN"/>
              </w:rPr>
              <w:t>A- 80</w:t>
            </w:r>
            <w:r w:rsidRPr="00D0690A">
              <w:rPr>
                <w:rFonts w:eastAsiaTheme="minorEastAsia" w:hAnsiTheme="minorEastAsia"/>
                <w:sz w:val="21"/>
                <w:szCs w:val="21"/>
                <w:lang w:eastAsia="zh-CN"/>
              </w:rPr>
              <w:t>、</w:t>
            </w:r>
            <w:r w:rsidRPr="00D0690A">
              <w:rPr>
                <w:rFonts w:eastAsiaTheme="minorEastAsia"/>
                <w:sz w:val="21"/>
                <w:szCs w:val="21"/>
                <w:lang w:eastAsia="zh-CN"/>
              </w:rPr>
              <w:t>B70</w:t>
            </w:r>
            <w:r w:rsidRPr="00D0690A">
              <w:rPr>
                <w:rFonts w:eastAsiaTheme="minorEastAsia" w:hAnsiTheme="minorEastAsia"/>
                <w:sz w:val="21"/>
                <w:szCs w:val="21"/>
                <w:lang w:eastAsia="zh-CN"/>
              </w:rPr>
              <w:t>分、</w:t>
            </w:r>
            <w:r w:rsidRPr="00D0690A">
              <w:rPr>
                <w:rFonts w:eastAsiaTheme="minorEastAsia"/>
                <w:sz w:val="21"/>
                <w:szCs w:val="21"/>
                <w:lang w:eastAsia="zh-CN"/>
              </w:rPr>
              <w:t>C60</w:t>
            </w:r>
            <w:r w:rsidRPr="00D0690A">
              <w:rPr>
                <w:rFonts w:eastAsiaTheme="minorEastAsia" w:hAnsiTheme="minorEastAsia"/>
                <w:sz w:val="21"/>
                <w:szCs w:val="21"/>
                <w:lang w:eastAsia="zh-CN"/>
              </w:rPr>
              <w:t>分，取每次成绩的平均分</w:t>
            </w:r>
          </w:p>
        </w:tc>
        <w:tc>
          <w:tcPr>
            <w:tcW w:w="1581" w:type="dxa"/>
            <w:gridSpan w:val="2"/>
            <w:vAlign w:val="center"/>
          </w:tcPr>
          <w:p w:rsidR="00D0690A" w:rsidRPr="00D0690A" w:rsidRDefault="00D0690A" w:rsidP="00D0690A">
            <w:pPr>
              <w:snapToGrid w:val="0"/>
              <w:spacing w:line="360" w:lineRule="exact"/>
              <w:ind w:left="180"/>
              <w:jc w:val="center"/>
              <w:rPr>
                <w:rFonts w:eastAsiaTheme="minorEastAsia"/>
                <w:sz w:val="21"/>
                <w:szCs w:val="21"/>
              </w:rPr>
            </w:pPr>
            <w:r w:rsidRPr="00D0690A">
              <w:rPr>
                <w:rFonts w:eastAsiaTheme="minorEastAsia"/>
                <w:sz w:val="21"/>
                <w:szCs w:val="21"/>
              </w:rPr>
              <w:t>10%</w:t>
            </w:r>
          </w:p>
        </w:tc>
      </w:tr>
      <w:tr w:rsidR="00D0690A" w:rsidRPr="002E27E1" w:rsidTr="002340C7">
        <w:trPr>
          <w:trHeight w:val="340"/>
          <w:jc w:val="center"/>
        </w:trPr>
        <w:tc>
          <w:tcPr>
            <w:tcW w:w="1867" w:type="dxa"/>
            <w:gridSpan w:val="2"/>
            <w:vAlign w:val="center"/>
          </w:tcPr>
          <w:p w:rsidR="00D0690A" w:rsidRPr="00D0690A" w:rsidRDefault="00D0690A" w:rsidP="00D0690A">
            <w:pPr>
              <w:snapToGrid w:val="0"/>
              <w:spacing w:line="360" w:lineRule="exact"/>
              <w:jc w:val="center"/>
              <w:rPr>
                <w:rFonts w:eastAsiaTheme="minorEastAsia"/>
                <w:sz w:val="21"/>
                <w:szCs w:val="21"/>
              </w:rPr>
            </w:pPr>
            <w:proofErr w:type="spellStart"/>
            <w:r w:rsidRPr="00D0690A">
              <w:rPr>
                <w:rFonts w:eastAsiaTheme="minorEastAsia" w:hAnsiTheme="minorEastAsia"/>
                <w:sz w:val="21"/>
                <w:szCs w:val="21"/>
              </w:rPr>
              <w:t>课堂考勤</w:t>
            </w:r>
            <w:proofErr w:type="spellEnd"/>
          </w:p>
        </w:tc>
        <w:tc>
          <w:tcPr>
            <w:tcW w:w="5953" w:type="dxa"/>
            <w:gridSpan w:val="4"/>
            <w:vAlign w:val="center"/>
          </w:tcPr>
          <w:p w:rsidR="00D0690A" w:rsidRPr="00D0690A" w:rsidRDefault="00D0690A" w:rsidP="00800477">
            <w:pPr>
              <w:snapToGrid w:val="0"/>
              <w:spacing w:line="360" w:lineRule="exact"/>
              <w:ind w:left="180"/>
              <w:jc w:val="left"/>
              <w:rPr>
                <w:rFonts w:eastAsiaTheme="minorEastAsia"/>
                <w:sz w:val="21"/>
                <w:szCs w:val="21"/>
                <w:lang w:eastAsia="zh-CN"/>
              </w:rPr>
            </w:pPr>
            <w:r w:rsidRPr="00D0690A">
              <w:rPr>
                <w:rFonts w:eastAsiaTheme="minorEastAsia" w:hAnsiTheme="minorEastAsia"/>
                <w:sz w:val="21"/>
                <w:szCs w:val="21"/>
                <w:lang w:eastAsia="zh-CN"/>
              </w:rPr>
              <w:t>缺席</w:t>
            </w:r>
            <w:r w:rsidRPr="00D0690A">
              <w:rPr>
                <w:rFonts w:eastAsiaTheme="minorEastAsia"/>
                <w:sz w:val="21"/>
                <w:szCs w:val="21"/>
                <w:lang w:eastAsia="zh-CN"/>
              </w:rPr>
              <w:t>1</w:t>
            </w:r>
            <w:r w:rsidRPr="00D0690A">
              <w:rPr>
                <w:rFonts w:eastAsiaTheme="minorEastAsia" w:hAnsiTheme="minorEastAsia"/>
                <w:sz w:val="21"/>
                <w:szCs w:val="21"/>
                <w:lang w:eastAsia="zh-CN"/>
              </w:rPr>
              <w:t>次扣平时分</w:t>
            </w:r>
            <w:r w:rsidR="00800477">
              <w:rPr>
                <w:rFonts w:eastAsiaTheme="minorEastAsia" w:hint="eastAsia"/>
                <w:sz w:val="21"/>
                <w:szCs w:val="21"/>
                <w:lang w:eastAsia="zh-CN"/>
              </w:rPr>
              <w:t>2</w:t>
            </w:r>
            <w:r w:rsidRPr="00D0690A">
              <w:rPr>
                <w:rFonts w:eastAsiaTheme="minorEastAsia" w:hAnsiTheme="minorEastAsia"/>
                <w:sz w:val="21"/>
                <w:szCs w:val="21"/>
                <w:lang w:eastAsia="zh-CN"/>
              </w:rPr>
              <w:t>分，缺席</w:t>
            </w:r>
            <w:r w:rsidRPr="00D0690A">
              <w:rPr>
                <w:rFonts w:eastAsiaTheme="minorEastAsia"/>
                <w:sz w:val="21"/>
                <w:szCs w:val="21"/>
                <w:lang w:eastAsia="zh-CN"/>
              </w:rPr>
              <w:t>3</w:t>
            </w:r>
            <w:r w:rsidRPr="00D0690A">
              <w:rPr>
                <w:rFonts w:eastAsiaTheme="minorEastAsia" w:hAnsiTheme="minorEastAsia"/>
                <w:sz w:val="21"/>
                <w:szCs w:val="21"/>
                <w:lang w:eastAsia="zh-CN"/>
              </w:rPr>
              <w:t>次以上</w:t>
            </w:r>
            <w:r w:rsidRPr="00D0690A">
              <w:rPr>
                <w:rFonts w:eastAsiaTheme="minorEastAsia"/>
                <w:sz w:val="21"/>
                <w:szCs w:val="21"/>
                <w:lang w:eastAsia="zh-CN"/>
              </w:rPr>
              <w:t>0</w:t>
            </w:r>
            <w:r w:rsidRPr="00D0690A">
              <w:rPr>
                <w:rFonts w:eastAsiaTheme="minorEastAsia" w:hAnsiTheme="minorEastAsia"/>
                <w:sz w:val="21"/>
                <w:szCs w:val="21"/>
                <w:lang w:eastAsia="zh-CN"/>
              </w:rPr>
              <w:t>分</w:t>
            </w:r>
          </w:p>
        </w:tc>
        <w:tc>
          <w:tcPr>
            <w:tcW w:w="1581" w:type="dxa"/>
            <w:gridSpan w:val="2"/>
            <w:vAlign w:val="center"/>
          </w:tcPr>
          <w:p w:rsidR="00D0690A" w:rsidRPr="00D0690A" w:rsidRDefault="00D0690A" w:rsidP="00D0690A">
            <w:pPr>
              <w:snapToGrid w:val="0"/>
              <w:spacing w:line="360" w:lineRule="exact"/>
              <w:ind w:left="180"/>
              <w:jc w:val="center"/>
              <w:rPr>
                <w:rFonts w:eastAsiaTheme="minorEastAsia"/>
                <w:sz w:val="21"/>
                <w:szCs w:val="21"/>
              </w:rPr>
            </w:pPr>
            <w:r w:rsidRPr="00D0690A">
              <w:rPr>
                <w:rFonts w:eastAsiaTheme="minorEastAsia"/>
                <w:sz w:val="21"/>
                <w:szCs w:val="21"/>
              </w:rPr>
              <w:t>10%</w:t>
            </w:r>
          </w:p>
        </w:tc>
      </w:tr>
      <w:tr w:rsidR="00D0690A" w:rsidRPr="002E27E1" w:rsidTr="002340C7">
        <w:trPr>
          <w:trHeight w:val="340"/>
          <w:jc w:val="center"/>
        </w:trPr>
        <w:tc>
          <w:tcPr>
            <w:tcW w:w="1867" w:type="dxa"/>
            <w:gridSpan w:val="2"/>
            <w:vAlign w:val="center"/>
          </w:tcPr>
          <w:p w:rsidR="00D0690A" w:rsidRPr="00D0690A" w:rsidRDefault="00D0690A" w:rsidP="00D0690A">
            <w:pPr>
              <w:snapToGrid w:val="0"/>
              <w:spacing w:line="360" w:lineRule="exact"/>
              <w:jc w:val="center"/>
              <w:rPr>
                <w:rFonts w:eastAsiaTheme="minorEastAsia"/>
                <w:sz w:val="21"/>
                <w:szCs w:val="21"/>
              </w:rPr>
            </w:pPr>
            <w:proofErr w:type="spellStart"/>
            <w:r w:rsidRPr="00D0690A">
              <w:rPr>
                <w:rFonts w:eastAsiaTheme="minorEastAsia" w:hAnsiTheme="minorEastAsia"/>
                <w:sz w:val="21"/>
                <w:szCs w:val="21"/>
              </w:rPr>
              <w:t>期末考核</w:t>
            </w:r>
            <w:proofErr w:type="spellEnd"/>
          </w:p>
        </w:tc>
        <w:tc>
          <w:tcPr>
            <w:tcW w:w="5953" w:type="dxa"/>
            <w:gridSpan w:val="4"/>
            <w:vAlign w:val="center"/>
          </w:tcPr>
          <w:p w:rsidR="00D0690A" w:rsidRPr="00D0690A" w:rsidRDefault="00D0690A" w:rsidP="00D0690A">
            <w:pPr>
              <w:snapToGrid w:val="0"/>
              <w:spacing w:line="360" w:lineRule="exact"/>
              <w:ind w:left="180"/>
              <w:jc w:val="left"/>
              <w:rPr>
                <w:rFonts w:eastAsiaTheme="minorEastAsia"/>
                <w:sz w:val="21"/>
                <w:szCs w:val="21"/>
                <w:lang w:eastAsia="zh-CN"/>
              </w:rPr>
            </w:pPr>
            <w:r w:rsidRPr="00D0690A">
              <w:rPr>
                <w:rFonts w:eastAsiaTheme="minorEastAsia" w:hAnsiTheme="minorEastAsia"/>
                <w:sz w:val="21"/>
                <w:szCs w:val="21"/>
                <w:lang w:eastAsia="zh-CN"/>
              </w:rPr>
              <w:t>按照期末考试成绩进行评价</w:t>
            </w:r>
          </w:p>
        </w:tc>
        <w:tc>
          <w:tcPr>
            <w:tcW w:w="1581" w:type="dxa"/>
            <w:gridSpan w:val="2"/>
            <w:vAlign w:val="center"/>
          </w:tcPr>
          <w:p w:rsidR="00D0690A" w:rsidRPr="00D0690A" w:rsidRDefault="00D0690A" w:rsidP="00D0690A">
            <w:pPr>
              <w:snapToGrid w:val="0"/>
              <w:spacing w:line="360" w:lineRule="exact"/>
              <w:ind w:left="180"/>
              <w:jc w:val="center"/>
              <w:rPr>
                <w:rFonts w:eastAsiaTheme="minorEastAsia"/>
                <w:sz w:val="21"/>
                <w:szCs w:val="21"/>
              </w:rPr>
            </w:pPr>
            <w:r w:rsidRPr="00D0690A">
              <w:rPr>
                <w:rFonts w:eastAsiaTheme="minorEastAsia"/>
                <w:sz w:val="21"/>
                <w:szCs w:val="21"/>
              </w:rPr>
              <w:t>70%</w:t>
            </w:r>
          </w:p>
        </w:tc>
      </w:tr>
      <w:tr w:rsidR="002340C7" w:rsidRPr="002E27E1" w:rsidTr="00735FDE">
        <w:trPr>
          <w:trHeight w:val="340"/>
          <w:jc w:val="center"/>
        </w:trPr>
        <w:tc>
          <w:tcPr>
            <w:tcW w:w="9401" w:type="dxa"/>
            <w:gridSpan w:val="8"/>
            <w:vAlign w:val="center"/>
          </w:tcPr>
          <w:p w:rsidR="002340C7" w:rsidRPr="00735FDE" w:rsidRDefault="002340C7" w:rsidP="00800477">
            <w:pPr>
              <w:snapToGrid w:val="0"/>
              <w:spacing w:after="0" w:line="360" w:lineRule="exac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Pr="002340C7">
              <w:rPr>
                <w:rFonts w:ascii="宋体" w:eastAsia="宋体" w:hAnsi="宋体" w:hint="eastAsia"/>
                <w:b/>
                <w:sz w:val="21"/>
                <w:szCs w:val="21"/>
                <w:lang w:eastAsia="zh-CN"/>
              </w:rPr>
              <w:t>2017-</w:t>
            </w:r>
            <w:r w:rsidR="00800477">
              <w:rPr>
                <w:rFonts w:ascii="宋体" w:eastAsia="宋体" w:hAnsi="宋体" w:hint="eastAsia"/>
                <w:b/>
                <w:sz w:val="21"/>
                <w:szCs w:val="21"/>
                <w:lang w:eastAsia="zh-CN"/>
              </w:rPr>
              <w:t>9</w:t>
            </w:r>
            <w:r w:rsidRPr="002340C7">
              <w:rPr>
                <w:rFonts w:ascii="宋体" w:eastAsia="宋体" w:hAnsi="宋体" w:hint="eastAsia"/>
                <w:b/>
                <w:sz w:val="21"/>
                <w:szCs w:val="21"/>
                <w:lang w:eastAsia="zh-CN"/>
              </w:rPr>
              <w:t>-</w:t>
            </w:r>
            <w:r w:rsidR="00800477">
              <w:rPr>
                <w:rFonts w:ascii="宋体" w:eastAsia="宋体" w:hAnsi="宋体" w:hint="eastAsia"/>
                <w:b/>
                <w:sz w:val="21"/>
                <w:szCs w:val="21"/>
                <w:lang w:eastAsia="zh-CN"/>
              </w:rPr>
              <w:t>1</w:t>
            </w:r>
          </w:p>
        </w:tc>
      </w:tr>
      <w:tr w:rsidR="002340C7" w:rsidRPr="002E27E1" w:rsidTr="00735FDE">
        <w:trPr>
          <w:trHeight w:val="2351"/>
          <w:jc w:val="center"/>
        </w:trPr>
        <w:tc>
          <w:tcPr>
            <w:tcW w:w="9401" w:type="dxa"/>
            <w:gridSpan w:val="8"/>
          </w:tcPr>
          <w:p w:rsidR="002340C7" w:rsidRPr="002E27E1" w:rsidRDefault="002340C7" w:rsidP="00D0690A">
            <w:pPr>
              <w:tabs>
                <w:tab w:val="left" w:pos="1440"/>
              </w:tabs>
              <w:spacing w:after="0" w:line="360" w:lineRule="exact"/>
              <w:jc w:val="left"/>
              <w:outlineLvl w:val="0"/>
              <w:rPr>
                <w:rFonts w:ascii="宋体" w:eastAsia="宋体" w:hAnsi="宋体"/>
                <w:b/>
                <w:szCs w:val="21"/>
                <w:lang w:eastAsia="zh-CN"/>
              </w:rPr>
            </w:pPr>
            <w:r w:rsidRPr="002E27E1">
              <w:rPr>
                <w:rFonts w:ascii="宋体" w:eastAsia="宋体" w:hAnsi="宋体" w:hint="eastAsia"/>
                <w:b/>
                <w:szCs w:val="21"/>
                <w:lang w:eastAsia="zh-CN"/>
              </w:rPr>
              <w:t>系（专业）课程委员会审查意见：</w:t>
            </w:r>
          </w:p>
          <w:p w:rsidR="002340C7" w:rsidRDefault="002340C7" w:rsidP="00D0690A">
            <w:pPr>
              <w:spacing w:after="0" w:line="360" w:lineRule="exact"/>
              <w:ind w:firstLineChars="27" w:firstLine="57"/>
              <w:jc w:val="left"/>
              <w:rPr>
                <w:rFonts w:ascii="宋体" w:eastAsia="宋体" w:hAnsi="宋体"/>
                <w:b/>
                <w:sz w:val="21"/>
                <w:szCs w:val="21"/>
                <w:lang w:eastAsia="zh-CN"/>
              </w:rPr>
            </w:pPr>
          </w:p>
          <w:p w:rsidR="002340C7" w:rsidRPr="002E27E1" w:rsidRDefault="002340C7" w:rsidP="00D0690A">
            <w:pPr>
              <w:spacing w:after="0" w:line="360" w:lineRule="exact"/>
              <w:ind w:firstLineChars="27" w:firstLine="57"/>
              <w:jc w:val="left"/>
              <w:rPr>
                <w:rFonts w:ascii="宋体" w:eastAsia="宋体" w:hAnsi="宋体"/>
                <w:b/>
                <w:sz w:val="21"/>
                <w:szCs w:val="21"/>
                <w:lang w:eastAsia="zh-CN"/>
              </w:rPr>
            </w:pPr>
          </w:p>
          <w:p w:rsidR="002340C7" w:rsidRPr="002E27E1" w:rsidRDefault="002340C7" w:rsidP="00D0690A">
            <w:pPr>
              <w:spacing w:after="0" w:line="360" w:lineRule="exac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我系（专业）课程委员会已对本课程教学大纲进行了审查，同意执行。</w:t>
            </w:r>
          </w:p>
          <w:p w:rsidR="002340C7" w:rsidRPr="002E27E1" w:rsidRDefault="002340C7" w:rsidP="00D0690A">
            <w:pPr>
              <w:spacing w:after="0" w:line="360" w:lineRule="exact"/>
              <w:rPr>
                <w:rFonts w:ascii="宋体" w:eastAsia="宋体" w:hAnsi="宋体"/>
                <w:sz w:val="21"/>
                <w:szCs w:val="21"/>
                <w:lang w:eastAsia="zh-CN"/>
              </w:rPr>
            </w:pPr>
          </w:p>
          <w:p w:rsidR="002340C7" w:rsidRPr="002E27E1" w:rsidRDefault="002340C7" w:rsidP="00D0690A">
            <w:pPr>
              <w:spacing w:after="0" w:line="360" w:lineRule="exac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系（专业）课程委员会主任签名：                         日期：      年    月    日</w:t>
            </w:r>
          </w:p>
          <w:p w:rsidR="002340C7" w:rsidRPr="002E27E1" w:rsidRDefault="002340C7" w:rsidP="00D0690A">
            <w:pPr>
              <w:snapToGrid w:val="0"/>
              <w:spacing w:after="0" w:line="360" w:lineRule="exact"/>
              <w:ind w:left="180"/>
              <w:rPr>
                <w:rFonts w:ascii="宋体" w:eastAsia="宋体" w:hAnsi="宋体"/>
                <w:sz w:val="21"/>
                <w:szCs w:val="21"/>
                <w:lang w:eastAsia="zh-CN"/>
              </w:rPr>
            </w:pPr>
          </w:p>
        </w:tc>
      </w:tr>
    </w:tbl>
    <w:p w:rsidR="003044FA" w:rsidRDefault="00785779" w:rsidP="00D0690A">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D0690A">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D0690A">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D0690A">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若课程无理论教学环节或无实践教学环节，可将相应的教学进度表删掉。</w:t>
      </w:r>
    </w:p>
    <w:sectPr w:rsidR="00785779"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0DC" w:rsidRDefault="003800DC" w:rsidP="00896971">
      <w:pPr>
        <w:spacing w:after="0"/>
      </w:pPr>
      <w:r>
        <w:separator/>
      </w:r>
    </w:p>
  </w:endnote>
  <w:endnote w:type="continuationSeparator" w:id="0">
    <w:p w:rsidR="003800DC" w:rsidRDefault="003800DC"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0DC" w:rsidRDefault="003800DC" w:rsidP="00896971">
      <w:pPr>
        <w:spacing w:after="0"/>
      </w:pPr>
      <w:r>
        <w:separator/>
      </w:r>
    </w:p>
  </w:footnote>
  <w:footnote w:type="continuationSeparator" w:id="0">
    <w:p w:rsidR="003800DC" w:rsidRDefault="003800DC"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14D31D3"/>
    <w:multiLevelType w:val="hybridMultilevel"/>
    <w:tmpl w:val="51E40C10"/>
    <w:lvl w:ilvl="0" w:tplc="E94827D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86B7180"/>
    <w:multiLevelType w:val="singleLevel"/>
    <w:tmpl w:val="586B7180"/>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C23799B"/>
    <w:rsid w:val="0006698D"/>
    <w:rsid w:val="00087B74"/>
    <w:rsid w:val="000B626E"/>
    <w:rsid w:val="000E0AE8"/>
    <w:rsid w:val="00155E5A"/>
    <w:rsid w:val="00171228"/>
    <w:rsid w:val="001B31E9"/>
    <w:rsid w:val="001D28E8"/>
    <w:rsid w:val="001F20BC"/>
    <w:rsid w:val="00227119"/>
    <w:rsid w:val="00230149"/>
    <w:rsid w:val="002340C7"/>
    <w:rsid w:val="002E27E1"/>
    <w:rsid w:val="003044FA"/>
    <w:rsid w:val="0037561C"/>
    <w:rsid w:val="003800DC"/>
    <w:rsid w:val="003C66D8"/>
    <w:rsid w:val="003E66A6"/>
    <w:rsid w:val="00457E42"/>
    <w:rsid w:val="004658C2"/>
    <w:rsid w:val="004679AC"/>
    <w:rsid w:val="004B3994"/>
    <w:rsid w:val="004E0481"/>
    <w:rsid w:val="004E7804"/>
    <w:rsid w:val="00506356"/>
    <w:rsid w:val="005639AB"/>
    <w:rsid w:val="005C795C"/>
    <w:rsid w:val="005F174F"/>
    <w:rsid w:val="0065651C"/>
    <w:rsid w:val="006A00A4"/>
    <w:rsid w:val="006B4400"/>
    <w:rsid w:val="006F0AD1"/>
    <w:rsid w:val="00735FDE"/>
    <w:rsid w:val="00770F0D"/>
    <w:rsid w:val="00776AF2"/>
    <w:rsid w:val="00785779"/>
    <w:rsid w:val="00800477"/>
    <w:rsid w:val="008147FF"/>
    <w:rsid w:val="00815F78"/>
    <w:rsid w:val="008376C2"/>
    <w:rsid w:val="008432A7"/>
    <w:rsid w:val="008512DF"/>
    <w:rsid w:val="00855020"/>
    <w:rsid w:val="00885EED"/>
    <w:rsid w:val="00892ADC"/>
    <w:rsid w:val="00896971"/>
    <w:rsid w:val="00917C66"/>
    <w:rsid w:val="009506AE"/>
    <w:rsid w:val="00972849"/>
    <w:rsid w:val="009A2B5C"/>
    <w:rsid w:val="009B3EAE"/>
    <w:rsid w:val="009D3079"/>
    <w:rsid w:val="00A1611A"/>
    <w:rsid w:val="00A84D68"/>
    <w:rsid w:val="00A85774"/>
    <w:rsid w:val="00AA199F"/>
    <w:rsid w:val="00AE48DD"/>
    <w:rsid w:val="00BB35F5"/>
    <w:rsid w:val="00BD7253"/>
    <w:rsid w:val="00C41D05"/>
    <w:rsid w:val="00C705DD"/>
    <w:rsid w:val="00C76FA2"/>
    <w:rsid w:val="00CA1AB8"/>
    <w:rsid w:val="00CC4A46"/>
    <w:rsid w:val="00CD2F8F"/>
    <w:rsid w:val="00D0690A"/>
    <w:rsid w:val="00D264FB"/>
    <w:rsid w:val="00D45246"/>
    <w:rsid w:val="00DB45CF"/>
    <w:rsid w:val="00DB5724"/>
    <w:rsid w:val="00DF5C03"/>
    <w:rsid w:val="00E0505F"/>
    <w:rsid w:val="00E413E8"/>
    <w:rsid w:val="00E53E23"/>
    <w:rsid w:val="00ED3FCA"/>
    <w:rsid w:val="00F31667"/>
    <w:rsid w:val="00F617C2"/>
    <w:rsid w:val="00F96D9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8C2"/>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paragraph" w:styleId="a8">
    <w:name w:val="Body Text"/>
    <w:basedOn w:val="a"/>
    <w:link w:val="Char2"/>
    <w:rsid w:val="00800477"/>
    <w:pPr>
      <w:widowControl w:val="0"/>
    </w:pPr>
    <w:rPr>
      <w:rFonts w:eastAsia="宋体"/>
      <w:kern w:val="2"/>
      <w:sz w:val="21"/>
      <w:szCs w:val="24"/>
      <w:lang w:eastAsia="zh-CN"/>
    </w:rPr>
  </w:style>
  <w:style w:type="character" w:customStyle="1" w:styleId="Char2">
    <w:name w:val="正文文本 Char"/>
    <w:basedOn w:val="a0"/>
    <w:link w:val="a8"/>
    <w:rsid w:val="00800477"/>
    <w:rPr>
      <w:kern w:val="2"/>
      <w:sz w:val="21"/>
      <w:szCs w:val="24"/>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1B751-FCFB-46DE-96DC-73175BD3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Pages>
  <Words>416</Words>
  <Characters>2372</Characters>
  <Application>Microsoft Office Word</Application>
  <DocSecurity>0</DocSecurity>
  <Lines>19</Lines>
  <Paragraphs>5</Paragraphs>
  <ScaleCrop>false</ScaleCrop>
  <Company>Microsoft</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18</cp:revision>
  <cp:lastPrinted>2017-01-05T16:24:00Z</cp:lastPrinted>
  <dcterms:created xsi:type="dcterms:W3CDTF">2017-03-06T06:30:00Z</dcterms:created>
  <dcterms:modified xsi:type="dcterms:W3CDTF">2017-09-06T03:18:00Z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