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1A6C81">
        <w:rPr>
          <w:rFonts w:ascii="宋体" w:eastAsia="宋体" w:hAnsi="宋体" w:cs="宋体" w:hint="eastAsia"/>
          <w:b/>
          <w:sz w:val="32"/>
          <w:szCs w:val="32"/>
          <w:lang w:eastAsia="zh-CN"/>
        </w:rPr>
        <w:t>大学化学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331"/>
        <w:gridCol w:w="840"/>
        <w:gridCol w:w="567"/>
        <w:gridCol w:w="1202"/>
        <w:gridCol w:w="32"/>
        <w:gridCol w:w="1885"/>
        <w:gridCol w:w="1134"/>
        <w:gridCol w:w="198"/>
        <w:gridCol w:w="1567"/>
      </w:tblGrid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spellStart"/>
            <w:r w:rsidR="001A6C81">
              <w:rPr>
                <w:rFonts w:ascii="宋体" w:eastAsia="宋体" w:hAnsi="宋体" w:hint="eastAsia"/>
                <w:sz w:val="21"/>
                <w:szCs w:val="21"/>
              </w:rPr>
              <w:t>大学化学</w:t>
            </w:r>
            <w:proofErr w:type="spellEnd"/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</w:rPr>
              <w:t>General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Chemistry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总学时/周学时/学分：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27学时/14周/1.5学分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</w:rPr>
              <w:t>0学时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高等数学、大学物理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B53107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1-14周，星期一，</w:t>
            </w:r>
            <w:r w:rsidR="00B531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1～</w:t>
            </w:r>
            <w:r w:rsidR="002C7F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6F-501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2C7FA4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B531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2016级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机械设计</w:t>
            </w:r>
            <w:r w:rsidR="002C7F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B531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2C7F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B531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2C7F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B531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、4、5、6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21626B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廖俊旭/工程师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15818318389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1A6C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liaojx83@126.com</w:t>
            </w:r>
          </w:p>
        </w:tc>
      </w:tr>
      <w:tr w:rsidR="002E27E1" w:rsidRPr="002E27E1" w:rsidTr="00C12581">
        <w:trPr>
          <w:trHeight w:val="583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1A6C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(1)上课前</w:t>
            </w:r>
            <w:r w:rsidR="00C125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20分钟、课间</w:t>
            </w:r>
            <w:r w:rsid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，以及课后在上课教室答疑；（2）课后在12J312室进行当面答疑；（3）利用网络等通讯手段进行答疑等。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C125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《大学化学》，曹瑞军，高等教育出版社，2008年6月第2版</w:t>
            </w:r>
          </w:p>
          <w:p w:rsidR="00735FDE" w:rsidRPr="00C1258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《大学化学》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（上、下册）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傅献彩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，高等教育出版社，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1999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年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10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月第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C2CE2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1C2CE2" w:rsidRDefault="001C2CE2" w:rsidP="00DF3E5E">
            <w:pPr>
              <w:tabs>
                <w:tab w:val="left" w:pos="1440"/>
              </w:tabs>
              <w:spacing w:after="0" w:line="288" w:lineRule="auto"/>
              <w:ind w:firstLineChars="300" w:firstLine="63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C2C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化学课程分为两个部分，一部分部分是基础知识，分为五章，分别为物质结构基础、化学反应的基本原理、化学平衡与化学反应速率、溶液与溶胶、电化学。这一部分注重基础性、系统性，是各专业学生必修的内容。第二部分是拓展应用，分为四章，分别为化学与材料、化学与能源、化学与生命、化学与环境。这一部分是站在化学的角度上进行讨论，注重常识性、趣味性、前沿性</w:t>
            </w:r>
            <w:r w:rsidRPr="001C2CE2">
              <w:rPr>
                <w:rFonts w:ascii="宋体" w:eastAsia="宋体" w:hAnsi="宋体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0B7C48">
        <w:trPr>
          <w:trHeight w:val="2920"/>
          <w:jc w:val="center"/>
        </w:trPr>
        <w:tc>
          <w:tcPr>
            <w:tcW w:w="4585" w:type="dxa"/>
            <w:gridSpan w:val="5"/>
          </w:tcPr>
          <w:p w:rsidR="00735FDE" w:rsidRPr="00917C66" w:rsidRDefault="00917C66" w:rsidP="00B53107">
            <w:pPr>
              <w:tabs>
                <w:tab w:val="left" w:pos="1440"/>
              </w:tabs>
              <w:spacing w:afterLines="50" w:line="288" w:lineRule="auto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让学生熟悉现代化学的基本理论和基本知识；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认识化学学科和其他学科领域间的交叉和渗透的特点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了解化学学科在促进社会发展和技术进步中的重要作用；</w:t>
            </w:r>
          </w:p>
          <w:p w:rsidR="001C2CE2" w:rsidRPr="0056140C" w:rsidRDefault="001C2CE2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="0056140C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运用化学理论和规律去审视公众关注的重大社会课题</w:t>
            </w:r>
          </w:p>
          <w:p w:rsidR="0056140C" w:rsidRPr="0056140C" w:rsidRDefault="0056140C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5.把化学和工程技术的观点和方法结合起来，认识和理解工程技术中有关的化学问题</w:t>
            </w:r>
          </w:p>
          <w:p w:rsidR="00735FDE" w:rsidRPr="00917C66" w:rsidRDefault="00735FDE" w:rsidP="00DF3E5E">
            <w:pPr>
              <w:tabs>
                <w:tab w:val="left" w:pos="1440"/>
              </w:tabs>
              <w:spacing w:after="0" w:line="288" w:lineRule="auto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917C66" w:rsidRDefault="00735FDE" w:rsidP="00DF3E5E">
            <w:pPr>
              <w:spacing w:after="0" w:line="288" w:lineRule="auto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16" w:type="dxa"/>
            <w:gridSpan w:val="5"/>
          </w:tcPr>
          <w:p w:rsidR="00735FDE" w:rsidRPr="00917C66" w:rsidRDefault="00776AF2" w:rsidP="00B53107">
            <w:pPr>
              <w:tabs>
                <w:tab w:val="left" w:pos="1440"/>
              </w:tabs>
              <w:spacing w:afterLines="5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运用化学基础理论和基础知识的能力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. 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培养利用化学学科和其他学科领域间的交叉和渗透的规律，解决相关领域中的化学相关问题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. 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具备计划管理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、有效沟通与团队合作的能力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具备英语读写能力，了解化学对环境，社会的影响、并培养持续学习自主学习的能力</w:t>
            </w:r>
            <w:r w:rsid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917C66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7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学时长</w:t>
            </w:r>
            <w:proofErr w:type="spellEnd"/>
          </w:p>
        </w:tc>
        <w:tc>
          <w:tcPr>
            <w:tcW w:w="311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6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71" w:type="dxa"/>
            <w:gridSpan w:val="2"/>
            <w:vAlign w:val="center"/>
          </w:tcPr>
          <w:p w:rsidR="008C3F54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原子结构近代理论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原子核外电子排布与元素周期律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原子轨道和电子云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核外电子排布规律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原子结构与元素周期表的关系</w:t>
            </w:r>
          </w:p>
        </w:tc>
        <w:tc>
          <w:tcPr>
            <w:tcW w:w="1134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随堂讨论：原子核外电子排布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71" w:type="dxa"/>
            <w:gridSpan w:val="2"/>
            <w:vAlign w:val="center"/>
          </w:tcPr>
          <w:p w:rsidR="008C3F54" w:rsidRDefault="00134B3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化学键与分子构型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134B3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共价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分子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的空间构型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化学键的种类及特点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价键理论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杂化轨道理论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价层电子对互斥理论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Pr="002E27E1" w:rsidRDefault="0021626B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1626B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 w:rsidRP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运用杂化轨道理论</w:t>
            </w:r>
            <w:proofErr w:type="gramStart"/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预测分</w:t>
            </w:r>
            <w:proofErr w:type="gramEnd"/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子空间构型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71" w:type="dxa"/>
            <w:gridSpan w:val="2"/>
            <w:vAlign w:val="center"/>
          </w:tcPr>
          <w:p w:rsidR="00061D87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分子间力和氢键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晶体结构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分子间力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氢键对物性的影响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晶体的基本类型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Default="0021626B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：分子间作用力的本质</w:t>
            </w:r>
          </w:p>
          <w:p w:rsidR="00061D87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171" w:type="dxa"/>
            <w:gridSpan w:val="2"/>
            <w:vAlign w:val="center"/>
          </w:tcPr>
          <w:p w:rsidR="00735FDE" w:rsidRPr="002E27E1" w:rsidRDefault="00EA5296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化学反应中能量的基本概念</w:t>
            </w:r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与热力学第一定律；</w:t>
            </w:r>
            <w:proofErr w:type="gramStart"/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焓</w:t>
            </w:r>
            <w:proofErr w:type="gramEnd"/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与Hess定律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焓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的概念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化学反应的热效应及其计算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Hess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定律及其应用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CC1C53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：化学反应的热效应计算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熵与熵变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熵的概念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化学反应中的熵变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函数及其应用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CC1C53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1626B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 w:rsidRP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</w:t>
            </w:r>
            <w:r w:rsidR="0021626B"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 w:rsid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函数判断反应进行的程度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化学平衡系统的计算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化学平衡的特征与平衡常数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标准平衡常数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21626B">
              <w:rPr>
                <w:rFonts w:ascii="宋体" w:eastAsia="宋体" w:hAnsi="宋体"/>
                <w:sz w:val="21"/>
                <w:szCs w:val="21"/>
                <w:lang w:eastAsia="zh-CN"/>
              </w:rPr>
              <w:t>化学平衡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移动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C3F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标准平衡常数的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化学反应速率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化学反应速率的表示方式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浓度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温度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催化剂等对化学反应速率的影响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54" w:rsidRPr="002E27E1" w:rsidRDefault="008C3F54" w:rsidP="00DD3671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催化剂对化学反应速率的影响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分散系统和溶液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溶液的通性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水的解离和水的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AA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水的pH计算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水溶液中的平衡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酸碱理论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单相离子平衡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、多相离子平衡、配位平衡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/>
                <w:sz w:val="21"/>
                <w:szCs w:val="21"/>
                <w:lang w:eastAsia="zh-CN"/>
              </w:rPr>
              <w:t>单相离子平衡的计算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氧化还原反应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电极电势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标准电极电势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Nernst方程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8D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原电池的本质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原电池热力学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；电解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与电化学技术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金属的腐蚀与防腐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可逆电池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电池电动势与反应Gibbs函数变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电解装置与原理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电化学技术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8D" w:rsidRPr="002E27E1" w:rsidRDefault="0016768D" w:rsidP="00DD3671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氧化还原反应中的化学平衡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化学与工程材料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化学与能源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材料性能的内在依据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材料的设计与制备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能源中的化学问题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化学知识在材料科学和能源领域的应用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化学与生命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1023BF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化学与环境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元素与化合物在生物体内的存在形式和作用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环境科学中的化学问题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与生命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关联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期末复习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B16BF5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本</w:t>
            </w:r>
            <w:r w:rsidR="001023BF">
              <w:rPr>
                <w:rFonts w:ascii="宋体" w:eastAsia="宋体" w:hAnsi="宋体"/>
                <w:sz w:val="21"/>
                <w:szCs w:val="21"/>
                <w:lang w:eastAsia="zh-CN"/>
              </w:rPr>
              <w:t>学期所学化学基本知识的复习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281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35FDE" w:rsidRPr="00DD3671" w:rsidRDefault="000B7C48" w:rsidP="00B16BF5">
            <w:pPr>
              <w:spacing w:after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735FDE" w:rsidRPr="002E27E1" w:rsidTr="000B7C48">
        <w:trPr>
          <w:trHeight w:val="340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7" w:type="dxa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35FDE" w:rsidRPr="002E27E1" w:rsidTr="000B7C48">
        <w:trPr>
          <w:trHeight w:val="644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考勤分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  <w:r w:rsidR="00074E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分。无故缺课三次以上者直接以不及格处理，百分制。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735FDE" w:rsidRPr="002E27E1" w:rsidTr="000B7C48">
        <w:trPr>
          <w:trHeight w:val="1219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074E0B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每次讲课完毕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教师会根据所讲内容提出具体要求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布置相关作业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作业的评分标准为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（A、B、C、D）四个等级，其中A代表100分，B代表85分，C代表60分，D代表0分，取每次成绩的平均分，百分制。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10%</w:t>
            </w:r>
          </w:p>
        </w:tc>
      </w:tr>
      <w:tr w:rsidR="00735FDE" w:rsidRPr="002E27E1" w:rsidTr="000B7C48">
        <w:trPr>
          <w:trHeight w:val="459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期末考试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880110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百分制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70%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2017-9-6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9A" w:rsidRDefault="00813B9A" w:rsidP="00896971">
      <w:pPr>
        <w:spacing w:after="0"/>
      </w:pPr>
      <w:r>
        <w:separator/>
      </w:r>
    </w:p>
  </w:endnote>
  <w:endnote w:type="continuationSeparator" w:id="0">
    <w:p w:rsidR="00813B9A" w:rsidRDefault="00813B9A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9A" w:rsidRDefault="00813B9A" w:rsidP="00896971">
      <w:pPr>
        <w:spacing w:after="0"/>
      </w:pPr>
      <w:r>
        <w:separator/>
      </w:r>
    </w:p>
  </w:footnote>
  <w:footnote w:type="continuationSeparator" w:id="0">
    <w:p w:rsidR="00813B9A" w:rsidRDefault="00813B9A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3665E"/>
    <w:rsid w:val="00061D87"/>
    <w:rsid w:val="00061F27"/>
    <w:rsid w:val="0006698D"/>
    <w:rsid w:val="00074E0B"/>
    <w:rsid w:val="00087B74"/>
    <w:rsid w:val="000B626E"/>
    <w:rsid w:val="000B7C48"/>
    <w:rsid w:val="000C2D4A"/>
    <w:rsid w:val="000D5007"/>
    <w:rsid w:val="000E0AE8"/>
    <w:rsid w:val="001023BF"/>
    <w:rsid w:val="00134B34"/>
    <w:rsid w:val="00155E5A"/>
    <w:rsid w:val="0016768D"/>
    <w:rsid w:val="00171228"/>
    <w:rsid w:val="001A6C81"/>
    <w:rsid w:val="001B31E9"/>
    <w:rsid w:val="001C2CE2"/>
    <w:rsid w:val="001D28E8"/>
    <w:rsid w:val="001F20BC"/>
    <w:rsid w:val="002111AE"/>
    <w:rsid w:val="0021626B"/>
    <w:rsid w:val="00227119"/>
    <w:rsid w:val="002C7FA4"/>
    <w:rsid w:val="002E27E1"/>
    <w:rsid w:val="003044FA"/>
    <w:rsid w:val="0037561C"/>
    <w:rsid w:val="003C66D8"/>
    <w:rsid w:val="003E66A6"/>
    <w:rsid w:val="00414FC8"/>
    <w:rsid w:val="00436CE5"/>
    <w:rsid w:val="00457E42"/>
    <w:rsid w:val="004642D6"/>
    <w:rsid w:val="004B3994"/>
    <w:rsid w:val="004D29DE"/>
    <w:rsid w:val="004E0481"/>
    <w:rsid w:val="004E7804"/>
    <w:rsid w:val="0056140C"/>
    <w:rsid w:val="005639AB"/>
    <w:rsid w:val="005911D3"/>
    <w:rsid w:val="005A0FAA"/>
    <w:rsid w:val="005C4B9F"/>
    <w:rsid w:val="005F174F"/>
    <w:rsid w:val="0063410F"/>
    <w:rsid w:val="0065651C"/>
    <w:rsid w:val="00735FDE"/>
    <w:rsid w:val="00770F0D"/>
    <w:rsid w:val="00776AF2"/>
    <w:rsid w:val="00785779"/>
    <w:rsid w:val="007A154B"/>
    <w:rsid w:val="007D4750"/>
    <w:rsid w:val="00813B9A"/>
    <w:rsid w:val="008147FF"/>
    <w:rsid w:val="00815F78"/>
    <w:rsid w:val="008512DF"/>
    <w:rsid w:val="00855020"/>
    <w:rsid w:val="00880110"/>
    <w:rsid w:val="00885EED"/>
    <w:rsid w:val="00892ADC"/>
    <w:rsid w:val="00896971"/>
    <w:rsid w:val="008C3F54"/>
    <w:rsid w:val="008F6642"/>
    <w:rsid w:val="00917C66"/>
    <w:rsid w:val="00933156"/>
    <w:rsid w:val="009349EE"/>
    <w:rsid w:val="009651E2"/>
    <w:rsid w:val="009A2B5C"/>
    <w:rsid w:val="009B3EAE"/>
    <w:rsid w:val="009C3354"/>
    <w:rsid w:val="009D3079"/>
    <w:rsid w:val="00A277BB"/>
    <w:rsid w:val="00A47B20"/>
    <w:rsid w:val="00A84D68"/>
    <w:rsid w:val="00A85774"/>
    <w:rsid w:val="00AA199F"/>
    <w:rsid w:val="00AB00C2"/>
    <w:rsid w:val="00AE48DD"/>
    <w:rsid w:val="00B16BF5"/>
    <w:rsid w:val="00B53107"/>
    <w:rsid w:val="00BB35F5"/>
    <w:rsid w:val="00C12581"/>
    <w:rsid w:val="00C41D05"/>
    <w:rsid w:val="00C705DD"/>
    <w:rsid w:val="00C76FA2"/>
    <w:rsid w:val="00CA1AB8"/>
    <w:rsid w:val="00CC1C53"/>
    <w:rsid w:val="00CC4A46"/>
    <w:rsid w:val="00CD2F8F"/>
    <w:rsid w:val="00D45246"/>
    <w:rsid w:val="00D62B41"/>
    <w:rsid w:val="00DB45CF"/>
    <w:rsid w:val="00DB5724"/>
    <w:rsid w:val="00DD3671"/>
    <w:rsid w:val="00DF3E5E"/>
    <w:rsid w:val="00DF5C03"/>
    <w:rsid w:val="00E0505F"/>
    <w:rsid w:val="00E413E8"/>
    <w:rsid w:val="00E53E23"/>
    <w:rsid w:val="00EA5296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F0CA5-2DB9-4006-939E-E91600C7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</cp:revision>
  <cp:lastPrinted>2017-01-05T16:24:00Z</cp:lastPrinted>
  <dcterms:created xsi:type="dcterms:W3CDTF">2017-09-01T07:23:00Z</dcterms:created>
  <dcterms:modified xsi:type="dcterms:W3CDTF">2017-09-18T10:23:00Z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